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14F21" w14:textId="77777777" w:rsidR="006E1C1B" w:rsidRDefault="006E1C1B" w:rsidP="006E1C1B">
      <w:pPr>
        <w:rPr>
          <w:rFonts w:ascii="Bookman Old Style" w:eastAsia="Times New Roman" w:hAnsi="Bookman Old Style" w:cs="Arial"/>
          <w:sz w:val="26"/>
          <w:szCs w:val="26"/>
          <w:lang w:val="el-GR"/>
        </w:rPr>
      </w:pPr>
      <w:bookmarkStart w:id="0" w:name="_GoBack"/>
      <w:bookmarkEnd w:id="0"/>
      <w:r>
        <w:rPr>
          <w:rFonts w:ascii="Bookman Old Style" w:eastAsia="Times New Roman" w:hAnsi="Bookman Old Style" w:cs="Arial"/>
          <w:sz w:val="26"/>
          <w:szCs w:val="26"/>
          <w:lang w:val="el-GR"/>
        </w:rPr>
        <w:t>ΑΝΩΤΑΤΟ ΔΙΚΑΣΤΗΡΙΟ ΚΥΠΡΟΥ</w:t>
      </w:r>
      <w:r>
        <w:rPr>
          <w:rFonts w:ascii="Bookman Old Style" w:eastAsia="Times New Roman" w:hAnsi="Bookman Old Style" w:cs="Arial"/>
          <w:sz w:val="26"/>
          <w:szCs w:val="26"/>
          <w:lang w:val="el-GR"/>
        </w:rPr>
        <w:tab/>
      </w:r>
      <w:r>
        <w:rPr>
          <w:rFonts w:ascii="Bookman Old Style" w:eastAsia="Times New Roman" w:hAnsi="Bookman Old Style" w:cs="Arial"/>
          <w:sz w:val="26"/>
          <w:szCs w:val="26"/>
          <w:lang w:val="el-GR"/>
        </w:rPr>
        <w:tab/>
      </w:r>
      <w:r>
        <w:rPr>
          <w:rFonts w:ascii="Bookman Old Style" w:eastAsia="Times New Roman" w:hAnsi="Bookman Old Style" w:cs="Arial"/>
          <w:sz w:val="26"/>
          <w:szCs w:val="26"/>
          <w:lang w:val="el-GR"/>
        </w:rPr>
        <w:tab/>
      </w:r>
      <w:r>
        <w:rPr>
          <w:rFonts w:ascii="Bookman Old Style" w:eastAsia="Times New Roman" w:hAnsi="Bookman Old Style" w:cs="Arial"/>
          <w:sz w:val="26"/>
          <w:szCs w:val="26"/>
          <w:lang w:val="el-GR"/>
        </w:rPr>
        <w:tab/>
      </w:r>
    </w:p>
    <w:p w14:paraId="5875777C" w14:textId="77777777" w:rsidR="006E1C1B" w:rsidRPr="00DD2E2C" w:rsidRDefault="006E1C1B" w:rsidP="006E1C1B">
      <w:pPr>
        <w:rPr>
          <w:rFonts w:ascii="Bookman Old Style" w:eastAsia="Times New Roman" w:hAnsi="Bookman Old Style" w:cs="Arial"/>
          <w:sz w:val="26"/>
          <w:szCs w:val="26"/>
          <w:lang w:val="el-GR"/>
        </w:rPr>
      </w:pPr>
      <w:r w:rsidRPr="00DD2E2C">
        <w:rPr>
          <w:rFonts w:ascii="Bookman Old Style" w:eastAsia="Times New Roman" w:hAnsi="Bookman Old Style" w:cs="Arial"/>
          <w:sz w:val="26"/>
          <w:szCs w:val="26"/>
          <w:lang w:val="el-GR"/>
        </w:rPr>
        <w:t>ΠΡΩΤΟΒΑΘΜΙΑ ΔΙΚΑΙΟΔΟΣΙΑ</w:t>
      </w:r>
    </w:p>
    <w:p w14:paraId="15EF1C0B" w14:textId="77777777" w:rsidR="006E1C1B" w:rsidRPr="00DD2E2C" w:rsidRDefault="006E1C1B" w:rsidP="006E1C1B">
      <w:pPr>
        <w:pStyle w:val="a"/>
        <w:outlineLvl w:val="9"/>
        <w:rPr>
          <w:bCs w:val="0"/>
          <w:lang w:val="el-GR"/>
        </w:rPr>
      </w:pPr>
      <w:r w:rsidRPr="00DD2E2C">
        <w:rPr>
          <w:rFonts w:ascii="Bookman Old Style" w:hAnsi="Bookman Old Style"/>
          <w:bCs w:val="0"/>
          <w:kern w:val="0"/>
          <w:sz w:val="26"/>
          <w:szCs w:val="26"/>
          <w:lang w:val="el-GR"/>
        </w:rPr>
        <w:t xml:space="preserve">Πολιτική Αίτηση </w:t>
      </w:r>
      <w:proofErr w:type="spellStart"/>
      <w:r w:rsidRPr="00DD2E2C">
        <w:rPr>
          <w:rFonts w:ascii="Bookman Old Style" w:hAnsi="Bookman Old Style"/>
          <w:bCs w:val="0"/>
          <w:kern w:val="0"/>
          <w:sz w:val="26"/>
          <w:szCs w:val="26"/>
          <w:lang w:val="el-GR"/>
        </w:rPr>
        <w:t>Αρ</w:t>
      </w:r>
      <w:proofErr w:type="spellEnd"/>
      <w:r w:rsidRPr="00DD2E2C">
        <w:rPr>
          <w:rFonts w:ascii="Bookman Old Style" w:hAnsi="Bookman Old Style"/>
          <w:bCs w:val="0"/>
          <w:kern w:val="0"/>
          <w:sz w:val="26"/>
          <w:szCs w:val="26"/>
          <w:lang w:val="el-GR"/>
        </w:rPr>
        <w:t>. 8/2023</w:t>
      </w:r>
    </w:p>
    <w:p w14:paraId="1113A1DF" w14:textId="77777777" w:rsidR="006E1C1B" w:rsidRPr="00DD2E2C" w:rsidRDefault="006E1C1B" w:rsidP="006E1C1B">
      <w:pPr>
        <w:rPr>
          <w:rFonts w:ascii="Bookman Old Style" w:eastAsia="Times New Roman" w:hAnsi="Bookman Old Style" w:cs="Arial"/>
          <w:sz w:val="26"/>
          <w:szCs w:val="26"/>
          <w:lang w:val="el-GR"/>
        </w:rPr>
      </w:pPr>
    </w:p>
    <w:p w14:paraId="7EE14976" w14:textId="4D854F0E" w:rsidR="006E1C1B" w:rsidRPr="00F27787" w:rsidRDefault="00404217" w:rsidP="006E1C1B">
      <w:pPr>
        <w:jc w:val="center"/>
        <w:rPr>
          <w:rFonts w:ascii="Bookman Old Style" w:hAnsi="Bookman Old Style"/>
          <w:sz w:val="28"/>
          <w:szCs w:val="28"/>
          <w:lang w:val="el-GR"/>
        </w:rPr>
      </w:pPr>
      <w:r>
        <w:rPr>
          <w:rFonts w:ascii="Bookman Old Style" w:hAnsi="Bookman Old Style"/>
          <w:sz w:val="28"/>
          <w:szCs w:val="28"/>
          <w:lang w:val="el-GR"/>
        </w:rPr>
        <w:t xml:space="preserve">14 </w:t>
      </w:r>
      <w:r w:rsidR="006E1C1B">
        <w:rPr>
          <w:rFonts w:ascii="Bookman Old Style" w:hAnsi="Bookman Old Style"/>
          <w:sz w:val="28"/>
          <w:szCs w:val="28"/>
          <w:lang w:val="el-GR"/>
        </w:rPr>
        <w:t>Δεκεμβρίου</w:t>
      </w:r>
      <w:r w:rsidR="006E1C1B" w:rsidRPr="00F27787">
        <w:rPr>
          <w:rFonts w:ascii="Bookman Old Style" w:hAnsi="Bookman Old Style"/>
          <w:sz w:val="28"/>
          <w:szCs w:val="28"/>
          <w:lang w:val="el-GR"/>
        </w:rPr>
        <w:t>, 2023</w:t>
      </w:r>
    </w:p>
    <w:p w14:paraId="23CC2FA7" w14:textId="77777777" w:rsidR="006E1C1B" w:rsidRPr="00F27787" w:rsidRDefault="006E1C1B" w:rsidP="00055CE5">
      <w:pPr>
        <w:spacing w:line="240" w:lineRule="auto"/>
        <w:jc w:val="center"/>
        <w:rPr>
          <w:rFonts w:ascii="Bookman Old Style" w:hAnsi="Bookman Old Style"/>
          <w:sz w:val="28"/>
          <w:szCs w:val="28"/>
          <w:lang w:val="el-GR"/>
        </w:rPr>
      </w:pPr>
    </w:p>
    <w:p w14:paraId="6B4CCFD7" w14:textId="77777777" w:rsidR="006E1C1B" w:rsidRPr="00F27787" w:rsidRDefault="006E1C1B" w:rsidP="00055CE5">
      <w:pPr>
        <w:spacing w:line="240" w:lineRule="auto"/>
        <w:jc w:val="center"/>
        <w:rPr>
          <w:rFonts w:ascii="Bookman Old Style" w:hAnsi="Bookman Old Style"/>
          <w:sz w:val="28"/>
          <w:szCs w:val="28"/>
          <w:lang w:val="el-GR"/>
        </w:rPr>
      </w:pPr>
      <w:r w:rsidRPr="00F27787">
        <w:rPr>
          <w:rFonts w:ascii="Bookman Old Style" w:hAnsi="Bookman Old Style"/>
          <w:sz w:val="28"/>
          <w:szCs w:val="28"/>
          <w:lang w:val="el-GR"/>
        </w:rPr>
        <w:t>[ΕΦΡΑΙΜ, Δ/</w:t>
      </w:r>
      <w:proofErr w:type="spellStart"/>
      <w:r w:rsidRPr="00F27787">
        <w:rPr>
          <w:rFonts w:ascii="Bookman Old Style" w:hAnsi="Bookman Old Style"/>
          <w:sz w:val="28"/>
          <w:szCs w:val="28"/>
          <w:lang w:val="el-GR"/>
        </w:rPr>
        <w:t>στής</w:t>
      </w:r>
      <w:proofErr w:type="spellEnd"/>
      <w:r w:rsidRPr="00F27787">
        <w:rPr>
          <w:rFonts w:ascii="Bookman Old Style" w:hAnsi="Bookman Old Style"/>
          <w:sz w:val="28"/>
          <w:szCs w:val="28"/>
          <w:lang w:val="el-GR"/>
        </w:rPr>
        <w:t>]</w:t>
      </w:r>
    </w:p>
    <w:p w14:paraId="5C387270" w14:textId="77777777" w:rsidR="006E1C1B" w:rsidRPr="000476CA" w:rsidRDefault="006E1C1B" w:rsidP="00055CE5">
      <w:pPr>
        <w:spacing w:after="0" w:line="240" w:lineRule="auto"/>
        <w:rPr>
          <w:rFonts w:ascii="Bookman Old Style" w:eastAsia="Times New Roman" w:hAnsi="Bookman Old Style" w:cs="Arial"/>
          <w:b/>
          <w:bCs/>
          <w:sz w:val="26"/>
          <w:szCs w:val="26"/>
          <w:lang w:val="el-GR"/>
        </w:rPr>
      </w:pPr>
    </w:p>
    <w:p w14:paraId="7C8B1BCF" w14:textId="77777777" w:rsidR="006E1C1B" w:rsidRDefault="006E1C1B" w:rsidP="006E1C1B">
      <w:pPr>
        <w:rPr>
          <w:rFonts w:ascii="Bookman Old Style" w:eastAsia="Times New Roman" w:hAnsi="Bookman Old Style" w:cs="Arial"/>
          <w:sz w:val="26"/>
          <w:szCs w:val="26"/>
          <w:lang w:val="el-GR"/>
        </w:rPr>
      </w:pPr>
    </w:p>
    <w:p w14:paraId="7FB6CE54" w14:textId="77777777" w:rsidR="006E1C1B" w:rsidRDefault="006E1C1B" w:rsidP="006E1C1B">
      <w:pPr>
        <w:pStyle w:val="Style1"/>
        <w:tabs>
          <w:tab w:val="left" w:pos="-90"/>
        </w:tabs>
        <w:rPr>
          <w:rFonts w:ascii="Bookman Old Style" w:hAnsi="Bookman Old Style" w:cs="Arial"/>
          <w:sz w:val="26"/>
          <w:szCs w:val="26"/>
          <w:lang w:val="el-GR"/>
        </w:rPr>
      </w:pPr>
      <w:r>
        <w:rPr>
          <w:rFonts w:ascii="Bookman Old Style" w:hAnsi="Bookman Old Style" w:cs="Arial"/>
          <w:sz w:val="26"/>
          <w:szCs w:val="26"/>
          <w:lang w:val="el-GR"/>
        </w:rPr>
        <w:t>ΑΝΑΦΟΡΙΚΑ ΜΕ ΤΟ ΑΡΘΡΟ 155.4 ΤΟΥ ΣΥΝΤΑΓΜΑΤΟΣ ΚΑΙ ΤΑ ΑΡΘΡΑ 3 ΚΑΙ 9 ΤΟΥ ΠΕΡΙ ΑΠΟΝΟΜΗΣ ΤΗΣ ΔΙΚΑΙΟΣΥΝΗΣ (ΠΟΙΚΙΛΑΙ ΔΙΑΤΑΞΕΙΣ) ΝΟΜΟΥ ΤΟΥ 1964</w:t>
      </w:r>
    </w:p>
    <w:p w14:paraId="23166FB8" w14:textId="77777777" w:rsidR="006E1C1B" w:rsidRDefault="006E1C1B" w:rsidP="006E1C1B">
      <w:pPr>
        <w:pStyle w:val="Style1"/>
        <w:tabs>
          <w:tab w:val="left" w:pos="-90"/>
        </w:tabs>
        <w:rPr>
          <w:rFonts w:ascii="Bookman Old Style" w:hAnsi="Bookman Old Style" w:cs="Arial"/>
          <w:sz w:val="26"/>
          <w:szCs w:val="26"/>
          <w:lang w:val="el-GR"/>
        </w:rPr>
      </w:pPr>
    </w:p>
    <w:p w14:paraId="2EC89B6B" w14:textId="77777777" w:rsidR="006E1C1B" w:rsidRDefault="006E1C1B" w:rsidP="006E1C1B">
      <w:pPr>
        <w:pStyle w:val="Style1"/>
        <w:tabs>
          <w:tab w:val="left" w:pos="-90"/>
        </w:tabs>
        <w:jc w:val="center"/>
        <w:rPr>
          <w:rFonts w:ascii="Bookman Old Style" w:hAnsi="Bookman Old Style" w:cs="Arial"/>
          <w:caps/>
          <w:sz w:val="26"/>
          <w:szCs w:val="26"/>
          <w:lang w:val="el-GR"/>
        </w:rPr>
      </w:pPr>
      <w:r>
        <w:rPr>
          <w:rFonts w:ascii="Bookman Old Style" w:hAnsi="Bookman Old Style" w:cs="Arial"/>
          <w:caps/>
          <w:sz w:val="26"/>
          <w:szCs w:val="26"/>
          <w:lang w:val="el-GR"/>
        </w:rPr>
        <w:t>- και -</w:t>
      </w:r>
    </w:p>
    <w:p w14:paraId="60FF2CD7" w14:textId="77777777" w:rsidR="006E1C1B" w:rsidRDefault="006E1C1B" w:rsidP="006E1C1B">
      <w:pPr>
        <w:pStyle w:val="Style1"/>
        <w:tabs>
          <w:tab w:val="left" w:pos="-90"/>
        </w:tabs>
        <w:jc w:val="center"/>
        <w:rPr>
          <w:rFonts w:ascii="Bookman Old Style" w:hAnsi="Bookman Old Style" w:cs="Arial"/>
          <w:caps/>
          <w:sz w:val="26"/>
          <w:szCs w:val="26"/>
          <w:lang w:val="el-GR"/>
        </w:rPr>
      </w:pPr>
    </w:p>
    <w:p w14:paraId="38680D32" w14:textId="77777777" w:rsidR="006E1C1B" w:rsidRDefault="006E1C1B" w:rsidP="006E1C1B">
      <w:pPr>
        <w:pStyle w:val="Style1"/>
        <w:tabs>
          <w:tab w:val="left" w:pos="-90"/>
        </w:tabs>
        <w:rPr>
          <w:rFonts w:ascii="Bookman Old Style" w:hAnsi="Bookman Old Style" w:cs="Arial"/>
          <w:caps/>
          <w:sz w:val="26"/>
          <w:szCs w:val="26"/>
          <w:lang w:val="el-GR"/>
        </w:rPr>
      </w:pPr>
      <w:r>
        <w:rPr>
          <w:rFonts w:ascii="Bookman Old Style" w:hAnsi="Bookman Old Style" w:cs="Arial"/>
          <w:caps/>
          <w:sz w:val="26"/>
          <w:szCs w:val="26"/>
          <w:lang w:val="el-GR"/>
        </w:rPr>
        <w:t>ΑΝΑΦΟΡΙΚΑ ΜΕ ΤΟΝ ΠΕΡΙ ΑΝΩΤΑΤΟΥ ΔΙΚΑΣΤΗΡΙΟΥ (ΔΙΚΑΙΟΔΟΣΙΑ ΕΚΔΟΣΗς ΕΝΤΑΛΜΑΤΩΝ ΠΡΟΝΟΜΙΑΚΗΣ ΦΥΣΕΩΣ) ΔΙΑΔΙΚΑΣΤΙΚΟσ ΚΑΝΟΝΙΣΜΟΣ ΤΟΥ 2018</w:t>
      </w:r>
    </w:p>
    <w:p w14:paraId="0ACF0FE2" w14:textId="77777777" w:rsidR="006E1C1B" w:rsidRDefault="006E1C1B" w:rsidP="006E1C1B">
      <w:pPr>
        <w:pStyle w:val="Style1"/>
        <w:tabs>
          <w:tab w:val="left" w:pos="-90"/>
        </w:tabs>
        <w:rPr>
          <w:rFonts w:ascii="Bookman Old Style" w:hAnsi="Bookman Old Style" w:cs="Arial"/>
          <w:caps/>
          <w:sz w:val="26"/>
          <w:szCs w:val="26"/>
          <w:lang w:val="el-GR"/>
        </w:rPr>
      </w:pPr>
    </w:p>
    <w:p w14:paraId="44A106FA" w14:textId="77777777" w:rsidR="006E1C1B" w:rsidRDefault="006E1C1B" w:rsidP="006E1C1B">
      <w:pPr>
        <w:pStyle w:val="Style1"/>
        <w:tabs>
          <w:tab w:val="left" w:pos="-90"/>
        </w:tabs>
        <w:jc w:val="center"/>
        <w:rPr>
          <w:rFonts w:ascii="Bookman Old Style" w:hAnsi="Bookman Old Style" w:cs="Arial"/>
          <w:caps/>
          <w:sz w:val="26"/>
          <w:szCs w:val="26"/>
          <w:lang w:val="el-GR"/>
        </w:rPr>
      </w:pPr>
      <w:r>
        <w:rPr>
          <w:rFonts w:ascii="Bookman Old Style" w:hAnsi="Bookman Old Style" w:cs="Arial"/>
          <w:caps/>
          <w:sz w:val="26"/>
          <w:szCs w:val="26"/>
          <w:lang w:val="el-GR"/>
        </w:rPr>
        <w:t>- και</w:t>
      </w:r>
      <w:r w:rsidRPr="00E525D9">
        <w:rPr>
          <w:rFonts w:ascii="Bookman Old Style" w:hAnsi="Bookman Old Style" w:cs="Arial"/>
          <w:caps/>
          <w:sz w:val="26"/>
          <w:szCs w:val="26"/>
          <w:lang w:val="el-GR"/>
        </w:rPr>
        <w:t xml:space="preserve"> </w:t>
      </w:r>
      <w:r w:rsidRPr="000A6CD8">
        <w:rPr>
          <w:rFonts w:ascii="Bookman Old Style" w:hAnsi="Bookman Old Style" w:cs="Arial"/>
          <w:caps/>
          <w:sz w:val="26"/>
          <w:szCs w:val="26"/>
          <w:lang w:val="el-GR"/>
        </w:rPr>
        <w:t>-</w:t>
      </w:r>
    </w:p>
    <w:p w14:paraId="70956F4C" w14:textId="77777777" w:rsidR="006E1C1B" w:rsidRDefault="006E1C1B" w:rsidP="006E1C1B">
      <w:pPr>
        <w:pStyle w:val="Style1"/>
        <w:tabs>
          <w:tab w:val="left" w:pos="-90"/>
        </w:tabs>
        <w:jc w:val="center"/>
        <w:rPr>
          <w:rFonts w:ascii="Bookman Old Style" w:hAnsi="Bookman Old Style" w:cs="Arial"/>
          <w:caps/>
          <w:sz w:val="26"/>
          <w:szCs w:val="26"/>
          <w:lang w:val="el-GR"/>
        </w:rPr>
      </w:pPr>
    </w:p>
    <w:p w14:paraId="2FDBA594" w14:textId="255EC884" w:rsidR="006E1C1B" w:rsidRPr="000A6CD8" w:rsidRDefault="006E1C1B" w:rsidP="006E1C1B">
      <w:pPr>
        <w:pStyle w:val="Style1"/>
        <w:tabs>
          <w:tab w:val="left" w:pos="-90"/>
        </w:tabs>
        <w:rPr>
          <w:rFonts w:ascii="Bookman Old Style" w:hAnsi="Bookman Old Style" w:cs="Arial"/>
          <w:caps/>
          <w:sz w:val="26"/>
          <w:szCs w:val="26"/>
          <w:lang w:val="el-GR"/>
        </w:rPr>
      </w:pPr>
      <w:r>
        <w:rPr>
          <w:rFonts w:ascii="Bookman Old Style" w:hAnsi="Bookman Old Style" w:cs="Arial"/>
          <w:caps/>
          <w:sz w:val="26"/>
          <w:szCs w:val="26"/>
          <w:lang w:val="el-GR"/>
        </w:rPr>
        <w:t xml:space="preserve">ΑΝΑΦΟΡΙΚΑ ΜΕ ΤΗΝ ΑΙΤΗΣΗ της ΕΤΑΙΡΕΙΑΣ </w:t>
      </w:r>
      <w:r>
        <w:rPr>
          <w:rFonts w:ascii="Bookman Old Style" w:hAnsi="Bookman Old Style" w:cs="Arial"/>
          <w:caps/>
          <w:sz w:val="26"/>
          <w:szCs w:val="26"/>
        </w:rPr>
        <w:t>watchell</w:t>
      </w:r>
      <w:r w:rsidRPr="00B25060">
        <w:rPr>
          <w:rFonts w:ascii="Bookman Old Style" w:hAnsi="Bookman Old Style" w:cs="Arial"/>
          <w:caps/>
          <w:sz w:val="26"/>
          <w:szCs w:val="26"/>
          <w:lang w:val="el-GR"/>
        </w:rPr>
        <w:t xml:space="preserve"> </w:t>
      </w:r>
      <w:r>
        <w:rPr>
          <w:rFonts w:ascii="Bookman Old Style" w:hAnsi="Bookman Old Style" w:cs="Arial"/>
          <w:caps/>
          <w:sz w:val="26"/>
          <w:szCs w:val="26"/>
        </w:rPr>
        <w:t>equities</w:t>
      </w:r>
      <w:r w:rsidRPr="00B25060">
        <w:rPr>
          <w:rFonts w:ascii="Bookman Old Style" w:hAnsi="Bookman Old Style" w:cs="Arial"/>
          <w:caps/>
          <w:sz w:val="26"/>
          <w:szCs w:val="26"/>
          <w:lang w:val="el-GR"/>
        </w:rPr>
        <w:t xml:space="preserve"> </w:t>
      </w:r>
      <w:r>
        <w:rPr>
          <w:rFonts w:ascii="Bookman Old Style" w:hAnsi="Bookman Old Style" w:cs="Arial"/>
          <w:caps/>
          <w:sz w:val="26"/>
          <w:szCs w:val="26"/>
        </w:rPr>
        <w:t>ltd</w:t>
      </w:r>
      <w:r w:rsidRPr="00B25060">
        <w:rPr>
          <w:rFonts w:ascii="Bookman Old Style" w:hAnsi="Bookman Old Style" w:cs="Arial"/>
          <w:caps/>
          <w:sz w:val="26"/>
          <w:szCs w:val="26"/>
          <w:lang w:val="el-GR"/>
        </w:rPr>
        <w:t xml:space="preserve">, </w:t>
      </w:r>
      <w:r>
        <w:rPr>
          <w:rFonts w:ascii="Bookman Old Style" w:hAnsi="Bookman Old Style" w:cs="Arial"/>
          <w:caps/>
          <w:sz w:val="26"/>
          <w:szCs w:val="26"/>
          <w:lang w:val="el-GR"/>
        </w:rPr>
        <w:t>ΑΠΌ τις ΒΡΕΤΑΝΙΚΕΣ ΠΑΡΘΕΝΕΣ ΝΗΣΟΥΣ ΓΙΑ ΑΔΕΙΑ ΓΙΑ ΤΗΝ ΚΑΤΑΧΩΡ</w:t>
      </w:r>
      <w:r w:rsidR="0008446A">
        <w:rPr>
          <w:rFonts w:ascii="Bookman Old Style" w:hAnsi="Bookman Old Style" w:cs="Arial"/>
          <w:caps/>
          <w:sz w:val="26"/>
          <w:szCs w:val="26"/>
          <w:lang w:val="el-GR"/>
        </w:rPr>
        <w:t>ι</w:t>
      </w:r>
      <w:r>
        <w:rPr>
          <w:rFonts w:ascii="Bookman Old Style" w:hAnsi="Bookman Old Style" w:cs="Arial"/>
          <w:caps/>
          <w:sz w:val="26"/>
          <w:szCs w:val="26"/>
          <w:lang w:val="el-GR"/>
        </w:rPr>
        <w:t xml:space="preserve">ΣΗ ΑΙΤΗΣΗΣ ΓΙΑ ΤΗΝ ΕΚΔΟΣΗ ΠΡΟΝΟΜΙΑΚΟΥ ΕΝΤΑΛΜΑΤΟΣ </w:t>
      </w:r>
      <w:r>
        <w:rPr>
          <w:rFonts w:ascii="Bookman Old Style" w:hAnsi="Bookman Old Style" w:cs="Arial"/>
          <w:caps/>
          <w:sz w:val="26"/>
          <w:szCs w:val="26"/>
        </w:rPr>
        <w:t>MANDAMUS</w:t>
      </w:r>
    </w:p>
    <w:p w14:paraId="186BF90F" w14:textId="77777777" w:rsidR="006E1C1B" w:rsidRPr="000A6CD8" w:rsidRDefault="006E1C1B" w:rsidP="006E1C1B">
      <w:pPr>
        <w:pStyle w:val="Style1"/>
        <w:tabs>
          <w:tab w:val="left" w:pos="-90"/>
        </w:tabs>
        <w:rPr>
          <w:rFonts w:ascii="Bookman Old Style" w:hAnsi="Bookman Old Style" w:cs="Arial"/>
          <w:caps/>
          <w:sz w:val="26"/>
          <w:szCs w:val="26"/>
          <w:lang w:val="el-GR"/>
        </w:rPr>
      </w:pPr>
    </w:p>
    <w:p w14:paraId="013E6335" w14:textId="77777777" w:rsidR="006E1C1B" w:rsidRDefault="006E1C1B" w:rsidP="006E1C1B">
      <w:pPr>
        <w:pStyle w:val="Style1"/>
        <w:tabs>
          <w:tab w:val="left" w:pos="-90"/>
        </w:tabs>
        <w:jc w:val="center"/>
        <w:rPr>
          <w:rFonts w:ascii="Bookman Old Style" w:hAnsi="Bookman Old Style" w:cs="Arial"/>
          <w:caps/>
          <w:sz w:val="26"/>
          <w:szCs w:val="26"/>
          <w:lang w:val="el-GR"/>
        </w:rPr>
      </w:pPr>
      <w:r>
        <w:rPr>
          <w:rFonts w:ascii="Bookman Old Style" w:hAnsi="Bookman Old Style" w:cs="Arial"/>
          <w:caps/>
          <w:sz w:val="26"/>
          <w:szCs w:val="26"/>
          <w:lang w:val="el-GR"/>
        </w:rPr>
        <w:t>- και</w:t>
      </w:r>
      <w:r w:rsidRPr="00E525D9">
        <w:rPr>
          <w:rFonts w:ascii="Bookman Old Style" w:hAnsi="Bookman Old Style" w:cs="Arial"/>
          <w:caps/>
          <w:sz w:val="26"/>
          <w:szCs w:val="26"/>
          <w:lang w:val="el-GR"/>
        </w:rPr>
        <w:t xml:space="preserve"> </w:t>
      </w:r>
      <w:r>
        <w:rPr>
          <w:rFonts w:ascii="Bookman Old Style" w:hAnsi="Bookman Old Style" w:cs="Arial"/>
          <w:caps/>
          <w:sz w:val="26"/>
          <w:szCs w:val="26"/>
          <w:lang w:val="el-GR"/>
        </w:rPr>
        <w:t>–</w:t>
      </w:r>
    </w:p>
    <w:p w14:paraId="5170A8EB" w14:textId="77777777" w:rsidR="006E1C1B" w:rsidRPr="000A6CD8" w:rsidRDefault="006E1C1B" w:rsidP="006E1C1B">
      <w:pPr>
        <w:pStyle w:val="Style1"/>
        <w:tabs>
          <w:tab w:val="left" w:pos="-90"/>
        </w:tabs>
        <w:rPr>
          <w:rFonts w:ascii="Bookman Old Style" w:hAnsi="Bookman Old Style" w:cs="Arial"/>
          <w:caps/>
          <w:sz w:val="26"/>
          <w:szCs w:val="26"/>
          <w:lang w:val="el-GR"/>
        </w:rPr>
      </w:pPr>
    </w:p>
    <w:p w14:paraId="6A0D0FD8" w14:textId="27FB3D81" w:rsidR="006E1C1B" w:rsidRPr="00B25060" w:rsidRDefault="006E1C1B" w:rsidP="006E1C1B">
      <w:pPr>
        <w:pStyle w:val="Style1"/>
        <w:tabs>
          <w:tab w:val="left" w:pos="-90"/>
        </w:tabs>
        <w:rPr>
          <w:rFonts w:ascii="Bookman Old Style" w:hAnsi="Bookman Old Style" w:cs="Arial"/>
          <w:caps/>
          <w:sz w:val="26"/>
          <w:szCs w:val="26"/>
          <w:lang w:val="el-GR"/>
        </w:rPr>
      </w:pPr>
      <w:r>
        <w:rPr>
          <w:rFonts w:ascii="Bookman Old Style" w:hAnsi="Bookman Old Style" w:cs="Arial"/>
          <w:caps/>
          <w:sz w:val="26"/>
          <w:szCs w:val="26"/>
        </w:rPr>
        <w:t>ana</w:t>
      </w:r>
      <w:r>
        <w:rPr>
          <w:rFonts w:ascii="Bookman Old Style" w:hAnsi="Bookman Old Style" w:cs="Arial"/>
          <w:caps/>
          <w:sz w:val="26"/>
          <w:szCs w:val="26"/>
          <w:lang w:val="el-GR"/>
        </w:rPr>
        <w:t>φορικα με την παραλειψη και/ή αρνηση του εφορου εταιρειων να εκτελεσει τα καθη</w:t>
      </w:r>
      <w:r>
        <w:rPr>
          <w:rFonts w:ascii="Bookman Old Style" w:hAnsi="Bookman Old Style" w:cs="Arial"/>
          <w:caps/>
          <w:sz w:val="26"/>
          <w:szCs w:val="26"/>
        </w:rPr>
        <w:t>k</w:t>
      </w:r>
      <w:r>
        <w:rPr>
          <w:rFonts w:ascii="Bookman Old Style" w:hAnsi="Bookman Old Style" w:cs="Arial"/>
          <w:caps/>
          <w:sz w:val="26"/>
          <w:szCs w:val="26"/>
          <w:lang w:val="el-GR"/>
        </w:rPr>
        <w:t>οντα του συμφωνα με τον περι εταιρειων νομο κεφ. 113 και να προωθησει την αιτηση, ημερομηνιασ 01.12.2022 που καταχωρ</w:t>
      </w:r>
      <w:r w:rsidR="00BF4105">
        <w:rPr>
          <w:rFonts w:ascii="Bookman Old Style" w:hAnsi="Bookman Old Style" w:cs="Arial"/>
          <w:caps/>
          <w:sz w:val="26"/>
          <w:szCs w:val="26"/>
          <w:lang w:val="el-GR"/>
        </w:rPr>
        <w:t>ι</w:t>
      </w:r>
      <w:r>
        <w:rPr>
          <w:rFonts w:ascii="Bookman Old Style" w:hAnsi="Bookman Old Style" w:cs="Arial"/>
          <w:caps/>
          <w:sz w:val="26"/>
          <w:szCs w:val="26"/>
          <w:lang w:val="el-GR"/>
        </w:rPr>
        <w:t xml:space="preserve">σε η αιτητρια στα γραφεια του εφορου εταιρειων για εγγραφη της </w:t>
      </w:r>
      <w:r>
        <w:rPr>
          <w:rFonts w:ascii="Bookman Old Style" w:hAnsi="Bookman Old Style" w:cs="Arial"/>
          <w:caps/>
          <w:sz w:val="26"/>
          <w:szCs w:val="26"/>
        </w:rPr>
        <w:t>watchell</w:t>
      </w:r>
      <w:r w:rsidRPr="00B25060">
        <w:rPr>
          <w:rFonts w:ascii="Bookman Old Style" w:hAnsi="Bookman Old Style" w:cs="Arial"/>
          <w:caps/>
          <w:sz w:val="26"/>
          <w:szCs w:val="26"/>
          <w:lang w:val="el-GR"/>
        </w:rPr>
        <w:t xml:space="preserve"> </w:t>
      </w:r>
      <w:r>
        <w:rPr>
          <w:rFonts w:ascii="Bookman Old Style" w:hAnsi="Bookman Old Style" w:cs="Arial"/>
          <w:caps/>
          <w:sz w:val="26"/>
          <w:szCs w:val="26"/>
        </w:rPr>
        <w:t>equities</w:t>
      </w:r>
      <w:r w:rsidRPr="00B25060">
        <w:rPr>
          <w:rFonts w:ascii="Bookman Old Style" w:hAnsi="Bookman Old Style" w:cs="Arial"/>
          <w:caps/>
          <w:sz w:val="26"/>
          <w:szCs w:val="26"/>
          <w:lang w:val="el-GR"/>
        </w:rPr>
        <w:t xml:space="preserve"> </w:t>
      </w:r>
      <w:r>
        <w:rPr>
          <w:rFonts w:ascii="Bookman Old Style" w:hAnsi="Bookman Old Style" w:cs="Arial"/>
          <w:caps/>
          <w:sz w:val="26"/>
          <w:szCs w:val="26"/>
        </w:rPr>
        <w:t>ltd</w:t>
      </w:r>
      <w:r w:rsidRPr="00B25060">
        <w:rPr>
          <w:rFonts w:ascii="Bookman Old Style" w:hAnsi="Bookman Old Style" w:cs="Arial"/>
          <w:caps/>
          <w:sz w:val="26"/>
          <w:szCs w:val="26"/>
          <w:lang w:val="el-GR"/>
        </w:rPr>
        <w:t xml:space="preserve">, </w:t>
      </w:r>
      <w:r>
        <w:rPr>
          <w:rFonts w:ascii="Bookman Old Style" w:hAnsi="Bookman Old Style" w:cs="Arial"/>
          <w:caps/>
          <w:sz w:val="26"/>
          <w:szCs w:val="26"/>
        </w:rPr>
        <w:t>A</w:t>
      </w:r>
      <w:r>
        <w:rPr>
          <w:rFonts w:ascii="Bookman Old Style" w:hAnsi="Bookman Old Style" w:cs="Arial"/>
          <w:caps/>
          <w:sz w:val="26"/>
          <w:szCs w:val="26"/>
          <w:lang w:val="el-GR"/>
        </w:rPr>
        <w:t>ΠΟ τις ΒΡΕΤΑΝΙΚΕΣ ΠΑΡΘΕΝΕΣ ΝΗΣΟΥΣ, ΩΣ ΣΥΝΕΧΙΖΟΥΣΑ ΣΤΗΝ ΚΥΠΡΙΑΚΗ ΔΗΜΟΚΡΑΤΙΑ</w:t>
      </w:r>
      <w:r w:rsidRPr="00B25060">
        <w:rPr>
          <w:rFonts w:ascii="Bookman Old Style" w:hAnsi="Bookman Old Style" w:cs="Arial"/>
          <w:caps/>
          <w:sz w:val="26"/>
          <w:szCs w:val="26"/>
          <w:lang w:val="el-GR"/>
        </w:rPr>
        <w:t xml:space="preserve"> </w:t>
      </w:r>
    </w:p>
    <w:p w14:paraId="1225B9EC" w14:textId="77777777" w:rsidR="006E1C1B" w:rsidRPr="00B25060" w:rsidRDefault="006E1C1B" w:rsidP="006E1C1B">
      <w:pPr>
        <w:pStyle w:val="Style1"/>
        <w:tabs>
          <w:tab w:val="left" w:pos="-90"/>
        </w:tabs>
        <w:rPr>
          <w:rFonts w:ascii="Bookman Old Style" w:hAnsi="Bookman Old Style" w:cs="Arial"/>
          <w:caps/>
          <w:sz w:val="26"/>
          <w:szCs w:val="26"/>
          <w:lang w:val="el-GR"/>
        </w:rPr>
      </w:pPr>
    </w:p>
    <w:p w14:paraId="4E8033AF" w14:textId="594F353C" w:rsidR="006E1C1B" w:rsidRPr="00522D4D" w:rsidRDefault="00522D4D" w:rsidP="00522D4D">
      <w:pPr>
        <w:ind w:left="2268" w:hanging="2268"/>
        <w:jc w:val="center"/>
        <w:rPr>
          <w:rFonts w:ascii="Bookman Old Style" w:eastAsia="Simsun (Founder Extended)" w:hAnsi="Bookman Old Style"/>
          <w:bCs/>
          <w:iCs/>
          <w:sz w:val="26"/>
          <w:szCs w:val="26"/>
          <w:lang w:eastAsia="zh-CN"/>
        </w:rPr>
      </w:pPr>
      <w:r>
        <w:rPr>
          <w:rFonts w:ascii="Bookman Old Style" w:eastAsia="Simsun (Founder Extended)" w:hAnsi="Bookman Old Style"/>
          <w:bCs/>
          <w:iCs/>
          <w:sz w:val="26"/>
          <w:szCs w:val="26"/>
          <w:lang w:eastAsia="zh-CN"/>
        </w:rPr>
        <w:t>………………….</w:t>
      </w:r>
    </w:p>
    <w:p w14:paraId="55DDB71D" w14:textId="306A9EBC" w:rsidR="00055CE5" w:rsidRDefault="00055CE5" w:rsidP="00055CE5">
      <w:pPr>
        <w:tabs>
          <w:tab w:val="left" w:pos="567"/>
        </w:tabs>
        <w:ind w:left="567"/>
        <w:jc w:val="both"/>
        <w:rPr>
          <w:rFonts w:ascii="Bookman Old Style" w:hAnsi="Bookman Old Style"/>
          <w:sz w:val="28"/>
          <w:szCs w:val="28"/>
          <w:lang w:val="el-GR"/>
        </w:rPr>
      </w:pPr>
      <w:r>
        <w:rPr>
          <w:rFonts w:ascii="Bookman Old Style" w:hAnsi="Bookman Old Style"/>
          <w:i/>
          <w:iCs/>
          <w:sz w:val="28"/>
          <w:szCs w:val="28"/>
        </w:rPr>
        <w:t>T</w:t>
      </w:r>
      <w:r w:rsidRPr="00055CE5">
        <w:rPr>
          <w:rFonts w:ascii="Bookman Old Style" w:hAnsi="Bookman Old Style"/>
          <w:i/>
          <w:iCs/>
          <w:sz w:val="28"/>
          <w:szCs w:val="28"/>
          <w:lang w:val="el-GR"/>
        </w:rPr>
        <w:t xml:space="preserve">. </w:t>
      </w:r>
      <w:r>
        <w:rPr>
          <w:rFonts w:ascii="Bookman Old Style" w:hAnsi="Bookman Old Style"/>
          <w:i/>
          <w:iCs/>
          <w:sz w:val="28"/>
          <w:szCs w:val="28"/>
          <w:lang w:val="el-GR"/>
        </w:rPr>
        <w:t xml:space="preserve">Παντελή, για Ανδρέας Μ. Σοφοκλέους &amp; Σία Δ.Ε.Π.Ε., </w:t>
      </w:r>
      <w:r w:rsidR="006E1C1B" w:rsidRPr="00901D53">
        <w:rPr>
          <w:rFonts w:ascii="Bookman Old Style" w:hAnsi="Bookman Old Style"/>
          <w:sz w:val="28"/>
          <w:szCs w:val="28"/>
          <w:lang w:val="el-GR"/>
        </w:rPr>
        <w:t xml:space="preserve">για τον </w:t>
      </w:r>
      <w:proofErr w:type="spellStart"/>
      <w:r w:rsidR="006E1C1B" w:rsidRPr="00901D53">
        <w:rPr>
          <w:rFonts w:ascii="Bookman Old Style" w:hAnsi="Bookman Old Style"/>
          <w:sz w:val="28"/>
          <w:szCs w:val="28"/>
          <w:lang w:val="el-GR"/>
        </w:rPr>
        <w:t>Αιτητή</w:t>
      </w:r>
      <w:proofErr w:type="spellEnd"/>
      <w:r w:rsidR="006E1C1B" w:rsidRPr="00901D53">
        <w:rPr>
          <w:rFonts w:ascii="Bookman Old Style" w:hAnsi="Bookman Old Style"/>
          <w:sz w:val="28"/>
          <w:szCs w:val="28"/>
          <w:lang w:val="el-GR"/>
        </w:rPr>
        <w:t>.</w:t>
      </w:r>
    </w:p>
    <w:p w14:paraId="2188D277" w14:textId="77777777" w:rsidR="00055CE5" w:rsidRDefault="00055CE5" w:rsidP="00055CE5">
      <w:pPr>
        <w:tabs>
          <w:tab w:val="left" w:pos="567"/>
        </w:tabs>
        <w:jc w:val="both"/>
        <w:rPr>
          <w:rFonts w:ascii="Bookman Old Style" w:hAnsi="Bookman Old Style"/>
          <w:sz w:val="28"/>
          <w:szCs w:val="28"/>
          <w:lang w:val="el-GR"/>
        </w:rPr>
      </w:pPr>
    </w:p>
    <w:p w14:paraId="381A2D38" w14:textId="35C6AA87" w:rsidR="006E1C1B" w:rsidRDefault="006E1C1B" w:rsidP="00055CE5">
      <w:pPr>
        <w:tabs>
          <w:tab w:val="left" w:pos="567"/>
        </w:tabs>
        <w:jc w:val="center"/>
        <w:rPr>
          <w:rFonts w:ascii="Bookman Old Style" w:eastAsia="Times New Roman" w:hAnsi="Bookman Old Style"/>
          <w:b/>
          <w:bCs/>
          <w:color w:val="000000"/>
          <w:sz w:val="28"/>
          <w:szCs w:val="28"/>
          <w:u w:val="single"/>
          <w:lang w:val="el-GR"/>
        </w:rPr>
      </w:pPr>
      <w:r w:rsidRPr="0083722D">
        <w:rPr>
          <w:rFonts w:ascii="Bookman Old Style" w:eastAsia="Times New Roman" w:hAnsi="Bookman Old Style"/>
          <w:b/>
          <w:bCs/>
          <w:color w:val="000000"/>
          <w:sz w:val="28"/>
          <w:szCs w:val="28"/>
          <w:u w:val="single"/>
          <w:lang w:val="el-GR"/>
        </w:rPr>
        <w:t>Α Π Ο Φ Α Σ Η</w:t>
      </w:r>
    </w:p>
    <w:p w14:paraId="5F458BDE" w14:textId="77777777" w:rsidR="006E1C1B" w:rsidRPr="0083722D" w:rsidRDefault="006E1C1B" w:rsidP="006E1C1B">
      <w:pPr>
        <w:spacing w:after="0" w:line="240" w:lineRule="auto"/>
        <w:jc w:val="center"/>
        <w:rPr>
          <w:rFonts w:ascii="Bookman Old Style" w:eastAsia="Times New Roman" w:hAnsi="Bookman Old Style"/>
          <w:b/>
          <w:bCs/>
          <w:color w:val="000000"/>
          <w:sz w:val="28"/>
          <w:szCs w:val="28"/>
          <w:u w:val="single"/>
          <w:lang w:val="el-GR"/>
        </w:rPr>
      </w:pPr>
    </w:p>
    <w:p w14:paraId="765AD2D5" w14:textId="50D4C571" w:rsidR="004F1C86" w:rsidRDefault="006E1C1B" w:rsidP="00055CE5">
      <w:pPr>
        <w:tabs>
          <w:tab w:val="left" w:pos="567"/>
        </w:tabs>
        <w:spacing w:line="480" w:lineRule="auto"/>
        <w:ind w:firstLine="567"/>
        <w:jc w:val="both"/>
        <w:rPr>
          <w:rFonts w:ascii="Bookman Old Style" w:hAnsi="Bookman Old Style"/>
          <w:sz w:val="28"/>
          <w:szCs w:val="28"/>
          <w:lang w:val="el-GR"/>
        </w:rPr>
      </w:pPr>
      <w:r>
        <w:rPr>
          <w:rFonts w:ascii="Bookman Old Style" w:eastAsia="Times New Roman" w:hAnsi="Bookman Old Style"/>
          <w:b/>
          <w:bCs/>
          <w:color w:val="000000"/>
          <w:sz w:val="28"/>
          <w:szCs w:val="28"/>
          <w:lang w:val="el-GR"/>
        </w:rPr>
        <w:t xml:space="preserve">ΕΦΡΑΙΜ, </w:t>
      </w:r>
      <w:r w:rsidRPr="0083722D">
        <w:rPr>
          <w:rFonts w:ascii="Bookman Old Style" w:eastAsia="Times New Roman" w:hAnsi="Bookman Old Style"/>
          <w:b/>
          <w:bCs/>
          <w:color w:val="000000"/>
          <w:sz w:val="28"/>
          <w:szCs w:val="28"/>
          <w:lang w:val="el-GR"/>
        </w:rPr>
        <w:t>Δ.</w:t>
      </w:r>
      <w:r w:rsidRPr="0083722D">
        <w:rPr>
          <w:rFonts w:ascii="Bookman Old Style" w:eastAsia="Times New Roman" w:hAnsi="Bookman Old Style"/>
          <w:color w:val="000000"/>
          <w:sz w:val="28"/>
          <w:szCs w:val="28"/>
          <w:lang w:val="el-GR"/>
        </w:rPr>
        <w:t>:</w:t>
      </w:r>
      <w:r w:rsidR="00055CE5">
        <w:rPr>
          <w:rFonts w:ascii="Bookman Old Style" w:eastAsia="Times New Roman" w:hAnsi="Bookman Old Style"/>
          <w:color w:val="000000"/>
          <w:sz w:val="28"/>
          <w:szCs w:val="28"/>
          <w:lang w:val="el-GR"/>
        </w:rPr>
        <w:t xml:space="preserve"> </w:t>
      </w:r>
      <w:r w:rsidR="006317F6">
        <w:rPr>
          <w:rFonts w:ascii="Bookman Old Style" w:hAnsi="Bookman Old Style"/>
          <w:sz w:val="28"/>
          <w:szCs w:val="28"/>
          <w:lang w:val="el-GR"/>
        </w:rPr>
        <w:t xml:space="preserve">Με την παρούσα Αίτηση η </w:t>
      </w:r>
      <w:proofErr w:type="spellStart"/>
      <w:r w:rsidR="006317F6">
        <w:rPr>
          <w:rFonts w:ascii="Bookman Old Style" w:hAnsi="Bookman Old Style"/>
          <w:sz w:val="28"/>
          <w:szCs w:val="28"/>
          <w:lang w:val="el-GR"/>
        </w:rPr>
        <w:t>Αιτήτρια</w:t>
      </w:r>
      <w:proofErr w:type="spellEnd"/>
      <w:r w:rsidR="006317F6">
        <w:rPr>
          <w:rFonts w:ascii="Bookman Old Style" w:hAnsi="Bookman Old Style"/>
          <w:sz w:val="28"/>
          <w:szCs w:val="28"/>
          <w:lang w:val="el-GR"/>
        </w:rPr>
        <w:t xml:space="preserve"> εταιρεία ζητά άδεια για την καταχώριση αίτησης δια κλήσεως για την έκδοση προνομιακού εντάλματος </w:t>
      </w:r>
      <w:r w:rsidR="006317F6">
        <w:rPr>
          <w:rFonts w:ascii="Bookman Old Style" w:hAnsi="Bookman Old Style"/>
          <w:sz w:val="28"/>
          <w:szCs w:val="28"/>
        </w:rPr>
        <w:t>Mandamus</w:t>
      </w:r>
      <w:r w:rsidR="006317F6" w:rsidRPr="006317F6">
        <w:rPr>
          <w:rFonts w:ascii="Bookman Old Style" w:hAnsi="Bookman Old Style"/>
          <w:sz w:val="28"/>
          <w:szCs w:val="28"/>
          <w:lang w:val="el-GR"/>
        </w:rPr>
        <w:t xml:space="preserve"> </w:t>
      </w:r>
      <w:r w:rsidR="006317F6">
        <w:rPr>
          <w:rFonts w:ascii="Bookman Old Style" w:hAnsi="Bookman Old Style"/>
          <w:sz w:val="28"/>
          <w:szCs w:val="28"/>
          <w:lang w:val="el-GR"/>
        </w:rPr>
        <w:t xml:space="preserve">με το οποίο να διατάσσεται ο Έφορος Εταιρειών να αποδεχθεί την αίτηση της </w:t>
      </w:r>
      <w:proofErr w:type="spellStart"/>
      <w:r w:rsidR="006317F6">
        <w:rPr>
          <w:rFonts w:ascii="Bookman Old Style" w:hAnsi="Bookman Old Style"/>
          <w:sz w:val="28"/>
          <w:szCs w:val="28"/>
          <w:lang w:val="el-GR"/>
        </w:rPr>
        <w:t>ημερ</w:t>
      </w:r>
      <w:proofErr w:type="spellEnd"/>
      <w:r w:rsidR="006317F6">
        <w:rPr>
          <w:rFonts w:ascii="Bookman Old Style" w:hAnsi="Bookman Old Style"/>
          <w:sz w:val="28"/>
          <w:szCs w:val="28"/>
          <w:lang w:val="el-GR"/>
        </w:rPr>
        <w:t xml:space="preserve">. 1.12.2022 για εγγραφή της ως </w:t>
      </w:r>
      <w:proofErr w:type="spellStart"/>
      <w:r w:rsidR="006317F6">
        <w:rPr>
          <w:rFonts w:ascii="Bookman Old Style" w:hAnsi="Bookman Old Style"/>
          <w:sz w:val="28"/>
          <w:szCs w:val="28"/>
          <w:lang w:val="el-GR"/>
        </w:rPr>
        <w:t>συνεχίζουσας</w:t>
      </w:r>
      <w:proofErr w:type="spellEnd"/>
      <w:r w:rsidR="006317F6">
        <w:rPr>
          <w:rFonts w:ascii="Bookman Old Style" w:hAnsi="Bookman Old Style"/>
          <w:sz w:val="28"/>
          <w:szCs w:val="28"/>
          <w:lang w:val="el-GR"/>
        </w:rPr>
        <w:t xml:space="preserve"> στην Κυπριακή Δημοκρατία. </w:t>
      </w:r>
    </w:p>
    <w:p w14:paraId="3161338C" w14:textId="05B2B044" w:rsidR="000753B5" w:rsidRDefault="00055CE5" w:rsidP="00055CE5">
      <w:pPr>
        <w:tabs>
          <w:tab w:val="left" w:pos="567"/>
        </w:tabs>
        <w:spacing w:before="240" w:line="480" w:lineRule="auto"/>
        <w:jc w:val="both"/>
        <w:rPr>
          <w:rFonts w:ascii="Bookman Old Style" w:hAnsi="Bookman Old Style"/>
          <w:sz w:val="28"/>
          <w:szCs w:val="28"/>
          <w:lang w:val="el-GR"/>
        </w:rPr>
      </w:pPr>
      <w:r>
        <w:rPr>
          <w:rFonts w:ascii="Bookman Old Style" w:hAnsi="Bookman Old Style"/>
          <w:sz w:val="28"/>
          <w:szCs w:val="28"/>
          <w:lang w:val="el-GR"/>
        </w:rPr>
        <w:tab/>
      </w:r>
      <w:r w:rsidR="000753B5">
        <w:rPr>
          <w:rFonts w:ascii="Bookman Old Style" w:hAnsi="Bookman Old Style"/>
          <w:sz w:val="28"/>
          <w:szCs w:val="28"/>
          <w:lang w:val="el-GR"/>
        </w:rPr>
        <w:t xml:space="preserve">Τόσο στην Έκθεση όσο και στην ένορκη δήλωση της ΕΧ, διευθύντριας της </w:t>
      </w:r>
      <w:proofErr w:type="spellStart"/>
      <w:r w:rsidR="000753B5">
        <w:rPr>
          <w:rFonts w:ascii="Bookman Old Style" w:hAnsi="Bookman Old Style"/>
          <w:sz w:val="28"/>
          <w:szCs w:val="28"/>
          <w:lang w:val="el-GR"/>
        </w:rPr>
        <w:t>Αιτήτριας</w:t>
      </w:r>
      <w:proofErr w:type="spellEnd"/>
      <w:r w:rsidR="000753B5">
        <w:rPr>
          <w:rFonts w:ascii="Bookman Old Style" w:hAnsi="Bookman Old Style"/>
          <w:sz w:val="28"/>
          <w:szCs w:val="28"/>
          <w:lang w:val="el-GR"/>
        </w:rPr>
        <w:t xml:space="preserve">, που συνοδεύουν την Αίτηση, αναφέρεται ότι την 1.12.2022 η </w:t>
      </w:r>
      <w:proofErr w:type="spellStart"/>
      <w:r w:rsidR="000753B5">
        <w:rPr>
          <w:rFonts w:ascii="Bookman Old Style" w:hAnsi="Bookman Old Style"/>
          <w:sz w:val="28"/>
          <w:szCs w:val="28"/>
          <w:lang w:val="el-GR"/>
        </w:rPr>
        <w:t>Αιτήτρια</w:t>
      </w:r>
      <w:proofErr w:type="spellEnd"/>
      <w:r w:rsidR="000753B5">
        <w:rPr>
          <w:rFonts w:ascii="Bookman Old Style" w:hAnsi="Bookman Old Style"/>
          <w:sz w:val="28"/>
          <w:szCs w:val="28"/>
          <w:lang w:val="el-GR"/>
        </w:rPr>
        <w:t xml:space="preserve"> υπέβαλε στον Έφορο Εταιρειών</w:t>
      </w:r>
      <w:r w:rsidR="00211978" w:rsidRPr="00211978">
        <w:rPr>
          <w:rFonts w:ascii="Bookman Old Style" w:hAnsi="Bookman Old Style"/>
          <w:sz w:val="28"/>
          <w:szCs w:val="28"/>
          <w:lang w:val="el-GR"/>
        </w:rPr>
        <w:t>,</w:t>
      </w:r>
      <w:r w:rsidR="000753B5">
        <w:rPr>
          <w:rFonts w:ascii="Bookman Old Style" w:hAnsi="Bookman Old Style"/>
          <w:sz w:val="28"/>
          <w:szCs w:val="28"/>
          <w:lang w:val="el-GR"/>
        </w:rPr>
        <w:t xml:space="preserve"> δεόντως συμπληρωμένη και υπογεγραμμένη</w:t>
      </w:r>
      <w:r w:rsidR="00211978" w:rsidRPr="00211978">
        <w:rPr>
          <w:rFonts w:ascii="Bookman Old Style" w:hAnsi="Bookman Old Style"/>
          <w:sz w:val="28"/>
          <w:szCs w:val="28"/>
          <w:lang w:val="el-GR"/>
        </w:rPr>
        <w:t>,</w:t>
      </w:r>
      <w:r w:rsidR="000753B5">
        <w:rPr>
          <w:rFonts w:ascii="Bookman Old Style" w:hAnsi="Bookman Old Style"/>
          <w:sz w:val="28"/>
          <w:szCs w:val="28"/>
          <w:lang w:val="el-GR"/>
        </w:rPr>
        <w:t xml:space="preserve"> αίτηση αλλοδαπής εταιρείας για συνέχιση της στην Κυπριακή Δημοκρατία. Η αίτηση συνοδευόταν από όλα τα έγγραφα τα οποία προβλέπονται στο </w:t>
      </w:r>
      <w:r w:rsidR="000753B5" w:rsidRPr="000753B5">
        <w:rPr>
          <w:rFonts w:ascii="Bookman Old Style" w:hAnsi="Bookman Old Style"/>
          <w:b/>
          <w:bCs/>
          <w:i/>
          <w:iCs/>
          <w:sz w:val="28"/>
          <w:szCs w:val="28"/>
          <w:lang w:val="el-GR"/>
        </w:rPr>
        <w:t xml:space="preserve">άρθρο </w:t>
      </w:r>
      <w:r w:rsidR="003B48E4" w:rsidRPr="003B48E4">
        <w:rPr>
          <w:rFonts w:ascii="Bookman Old Style" w:hAnsi="Bookman Old Style"/>
          <w:b/>
          <w:bCs/>
          <w:i/>
          <w:iCs/>
          <w:sz w:val="28"/>
          <w:szCs w:val="28"/>
          <w:lang w:val="el-GR"/>
        </w:rPr>
        <w:t>3</w:t>
      </w:r>
      <w:r w:rsidR="000753B5" w:rsidRPr="000753B5">
        <w:rPr>
          <w:rFonts w:ascii="Bookman Old Style" w:hAnsi="Bookman Old Style"/>
          <w:b/>
          <w:bCs/>
          <w:i/>
          <w:iCs/>
          <w:sz w:val="28"/>
          <w:szCs w:val="28"/>
          <w:lang w:val="el-GR"/>
        </w:rPr>
        <w:t>54</w:t>
      </w:r>
      <w:r w:rsidR="008A62AD">
        <w:rPr>
          <w:rFonts w:ascii="Bookman Old Style" w:hAnsi="Bookman Old Style"/>
          <w:b/>
          <w:bCs/>
          <w:i/>
          <w:iCs/>
          <w:sz w:val="28"/>
          <w:szCs w:val="28"/>
          <w:lang w:val="el-GR"/>
        </w:rPr>
        <w:t>Γ</w:t>
      </w:r>
      <w:r w:rsidR="000753B5" w:rsidRPr="000753B5">
        <w:rPr>
          <w:rFonts w:ascii="Bookman Old Style" w:hAnsi="Bookman Old Style"/>
          <w:b/>
          <w:bCs/>
          <w:i/>
          <w:iCs/>
          <w:sz w:val="28"/>
          <w:szCs w:val="28"/>
          <w:lang w:val="el-GR"/>
        </w:rPr>
        <w:t xml:space="preserve"> του περί Εταιρειών Νόμου, Κεφ. 113</w:t>
      </w:r>
      <w:r w:rsidR="000753B5">
        <w:rPr>
          <w:rFonts w:ascii="Bookman Old Style" w:hAnsi="Bookman Old Style"/>
          <w:sz w:val="28"/>
          <w:szCs w:val="28"/>
          <w:lang w:val="el-GR"/>
        </w:rPr>
        <w:t xml:space="preserve">. </w:t>
      </w:r>
      <w:r w:rsidR="002F519F">
        <w:rPr>
          <w:rFonts w:ascii="Bookman Old Style" w:hAnsi="Bookman Old Style"/>
          <w:sz w:val="28"/>
          <w:szCs w:val="28"/>
          <w:lang w:val="el-GR"/>
        </w:rPr>
        <w:t>Ο Έφορος Εταιρειών</w:t>
      </w:r>
      <w:r w:rsidR="00963BBC">
        <w:rPr>
          <w:rFonts w:ascii="Bookman Old Style" w:hAnsi="Bookman Old Style"/>
          <w:sz w:val="28"/>
          <w:szCs w:val="28"/>
          <w:lang w:val="el-GR"/>
        </w:rPr>
        <w:t xml:space="preserve"> είχε γνώση </w:t>
      </w:r>
      <w:r w:rsidR="005E4F37">
        <w:rPr>
          <w:rFonts w:ascii="Bookman Old Style" w:hAnsi="Bookman Old Style"/>
          <w:sz w:val="28"/>
          <w:szCs w:val="28"/>
          <w:lang w:val="el-GR"/>
        </w:rPr>
        <w:t xml:space="preserve">ότι, </w:t>
      </w:r>
      <w:r w:rsidR="00963BBC">
        <w:rPr>
          <w:rFonts w:ascii="Bookman Old Style" w:hAnsi="Bookman Old Style"/>
          <w:sz w:val="28"/>
          <w:szCs w:val="28"/>
          <w:lang w:val="el-GR"/>
        </w:rPr>
        <w:t xml:space="preserve">στα πλαίσια άλλης αίτησης για εγγραφή αλλοδαπής εταιρείας, είχε εκδοθεί σε αγωγή στην Αγγλία διάταγμα </w:t>
      </w:r>
      <w:proofErr w:type="spellStart"/>
      <w:r w:rsidR="00963BBC">
        <w:rPr>
          <w:rFonts w:ascii="Bookman Old Style" w:hAnsi="Bookman Old Style"/>
          <w:sz w:val="28"/>
          <w:szCs w:val="28"/>
          <w:lang w:val="el-GR"/>
        </w:rPr>
        <w:t>παγοποίησης</w:t>
      </w:r>
      <w:proofErr w:type="spellEnd"/>
      <w:r w:rsidR="00963BBC">
        <w:rPr>
          <w:rFonts w:ascii="Bookman Old Style" w:hAnsi="Bookman Old Style"/>
          <w:sz w:val="28"/>
          <w:szCs w:val="28"/>
          <w:lang w:val="el-GR"/>
        </w:rPr>
        <w:t xml:space="preserve"> παγκόσμιας εμβέλειας όλων των περιουσιακών στοιχείων </w:t>
      </w:r>
      <w:r w:rsidR="009740A6">
        <w:rPr>
          <w:rFonts w:ascii="Bookman Old Style" w:hAnsi="Bookman Old Style"/>
          <w:sz w:val="28"/>
          <w:szCs w:val="28"/>
          <w:lang w:val="el-GR"/>
        </w:rPr>
        <w:t xml:space="preserve">μέχρι ποσού </w:t>
      </w:r>
      <w:r w:rsidR="005E4F37">
        <w:rPr>
          <w:rFonts w:ascii="Bookman Old Style" w:hAnsi="Bookman Old Style"/>
          <w:sz w:val="28"/>
          <w:szCs w:val="28"/>
        </w:rPr>
        <w:t>US</w:t>
      </w:r>
      <w:r w:rsidR="005E4F37" w:rsidRPr="005E4F37">
        <w:rPr>
          <w:rFonts w:ascii="Bookman Old Style" w:hAnsi="Bookman Old Style"/>
          <w:sz w:val="28"/>
          <w:szCs w:val="28"/>
          <w:lang w:val="el-GR"/>
        </w:rPr>
        <w:t>$</w:t>
      </w:r>
      <w:r w:rsidR="005E4F37">
        <w:rPr>
          <w:rFonts w:ascii="Bookman Old Style" w:hAnsi="Bookman Old Style"/>
          <w:sz w:val="28"/>
          <w:szCs w:val="28"/>
          <w:lang w:val="el-GR"/>
        </w:rPr>
        <w:t>2.600.000, δύο φυσικών προσώπων</w:t>
      </w:r>
      <w:r w:rsidR="0062404C">
        <w:rPr>
          <w:rFonts w:ascii="Bookman Old Style" w:hAnsi="Bookman Old Style"/>
          <w:sz w:val="28"/>
          <w:szCs w:val="28"/>
          <w:lang w:val="el-GR"/>
        </w:rPr>
        <w:t xml:space="preserve"> τα οποία είναι οι τελικοί δικαιούχοι της </w:t>
      </w:r>
      <w:proofErr w:type="spellStart"/>
      <w:r w:rsidR="0062404C">
        <w:rPr>
          <w:rFonts w:ascii="Bookman Old Style" w:hAnsi="Bookman Old Style"/>
          <w:sz w:val="28"/>
          <w:szCs w:val="28"/>
          <w:lang w:val="el-GR"/>
        </w:rPr>
        <w:t>Αιτήτριας</w:t>
      </w:r>
      <w:proofErr w:type="spellEnd"/>
      <w:r w:rsidR="00B513D6">
        <w:rPr>
          <w:rFonts w:ascii="Bookman Old Style" w:hAnsi="Bookman Old Style"/>
          <w:sz w:val="28"/>
          <w:szCs w:val="28"/>
          <w:lang w:val="el-GR"/>
        </w:rPr>
        <w:t xml:space="preserve">. Σύμφωνα με το διάταγμα, </w:t>
      </w:r>
      <w:r w:rsidR="003F44B7">
        <w:rPr>
          <w:rFonts w:ascii="Bookman Old Style" w:hAnsi="Bookman Old Style"/>
          <w:sz w:val="28"/>
          <w:szCs w:val="28"/>
          <w:lang w:val="el-GR"/>
        </w:rPr>
        <w:t xml:space="preserve">δεν επιτρέπεται στα εν λόγω πρόσωπα η διάθεση ή μείωση των περιουσιακών τους στοιχείων κάτω των </w:t>
      </w:r>
      <w:r w:rsidR="003F44B7">
        <w:rPr>
          <w:rFonts w:ascii="Bookman Old Style" w:hAnsi="Bookman Old Style"/>
          <w:sz w:val="28"/>
          <w:szCs w:val="28"/>
        </w:rPr>
        <w:t>US</w:t>
      </w:r>
      <w:r w:rsidR="003F44B7" w:rsidRPr="005E4F37">
        <w:rPr>
          <w:rFonts w:ascii="Bookman Old Style" w:hAnsi="Bookman Old Style"/>
          <w:sz w:val="28"/>
          <w:szCs w:val="28"/>
          <w:lang w:val="el-GR"/>
        </w:rPr>
        <w:t>$</w:t>
      </w:r>
      <w:r w:rsidR="003F44B7">
        <w:rPr>
          <w:rFonts w:ascii="Bookman Old Style" w:hAnsi="Bookman Old Style"/>
          <w:sz w:val="28"/>
          <w:szCs w:val="28"/>
          <w:lang w:val="el-GR"/>
        </w:rPr>
        <w:t xml:space="preserve">2.600.000 </w:t>
      </w:r>
      <w:r w:rsidR="00B513D6">
        <w:rPr>
          <w:rFonts w:ascii="Bookman Old Style" w:hAnsi="Bookman Old Style"/>
          <w:sz w:val="28"/>
          <w:szCs w:val="28"/>
          <w:lang w:val="el-GR"/>
        </w:rPr>
        <w:t xml:space="preserve">αναφορικά με εταιρείες που ανήκουν άμεσα ή έμμεσα </w:t>
      </w:r>
      <w:r w:rsidR="00674D8A">
        <w:rPr>
          <w:rFonts w:ascii="Bookman Old Style" w:hAnsi="Bookman Old Style"/>
          <w:sz w:val="28"/>
          <w:szCs w:val="28"/>
          <w:lang w:val="el-GR"/>
        </w:rPr>
        <w:t xml:space="preserve">σε αυτά </w:t>
      </w:r>
      <w:r w:rsidR="00B513D6">
        <w:rPr>
          <w:rFonts w:ascii="Bookman Old Style" w:hAnsi="Bookman Old Style"/>
          <w:sz w:val="28"/>
          <w:szCs w:val="28"/>
          <w:lang w:val="el-GR"/>
        </w:rPr>
        <w:t xml:space="preserve">και δεν διεξάγουν εμπορικές δραστηριότητες. Ο Έφορος Εταιρειών, με επιστολή του </w:t>
      </w:r>
      <w:proofErr w:type="spellStart"/>
      <w:r w:rsidR="00B513D6">
        <w:rPr>
          <w:rFonts w:ascii="Bookman Old Style" w:hAnsi="Bookman Old Style"/>
          <w:sz w:val="28"/>
          <w:szCs w:val="28"/>
          <w:lang w:val="el-GR"/>
        </w:rPr>
        <w:t>ημερ</w:t>
      </w:r>
      <w:proofErr w:type="spellEnd"/>
      <w:r w:rsidR="00B513D6">
        <w:rPr>
          <w:rFonts w:ascii="Bookman Old Style" w:hAnsi="Bookman Old Style"/>
          <w:sz w:val="28"/>
          <w:szCs w:val="28"/>
          <w:lang w:val="el-GR"/>
        </w:rPr>
        <w:t xml:space="preserve">. 15.12.2022, απέρριψε την αίτηση της </w:t>
      </w:r>
      <w:proofErr w:type="spellStart"/>
      <w:r w:rsidR="00B513D6">
        <w:rPr>
          <w:rFonts w:ascii="Bookman Old Style" w:hAnsi="Bookman Old Style"/>
          <w:sz w:val="28"/>
          <w:szCs w:val="28"/>
          <w:lang w:val="el-GR"/>
        </w:rPr>
        <w:t>Αιτήτριας</w:t>
      </w:r>
      <w:proofErr w:type="spellEnd"/>
      <w:r w:rsidR="00B513D6">
        <w:rPr>
          <w:rFonts w:ascii="Bookman Old Style" w:hAnsi="Bookman Old Style"/>
          <w:sz w:val="28"/>
          <w:szCs w:val="28"/>
          <w:lang w:val="el-GR"/>
        </w:rPr>
        <w:t xml:space="preserve">, επικαλούμενος ότι, σύμφωνα με γνωμάτευση της Νομικής Υπηρεσίας </w:t>
      </w:r>
      <w:proofErr w:type="spellStart"/>
      <w:r w:rsidR="00B513D6">
        <w:rPr>
          <w:rFonts w:ascii="Bookman Old Style" w:hAnsi="Bookman Old Style"/>
          <w:sz w:val="28"/>
          <w:szCs w:val="28"/>
          <w:lang w:val="el-GR"/>
        </w:rPr>
        <w:t>ημερ</w:t>
      </w:r>
      <w:proofErr w:type="spellEnd"/>
      <w:r w:rsidR="00B513D6">
        <w:rPr>
          <w:rFonts w:ascii="Bookman Old Style" w:hAnsi="Bookman Old Style"/>
          <w:sz w:val="28"/>
          <w:szCs w:val="28"/>
          <w:lang w:val="el-GR"/>
        </w:rPr>
        <w:t xml:space="preserve">. 18.10.2022, το </w:t>
      </w:r>
      <w:r w:rsidR="00B513D6" w:rsidRPr="00073A41">
        <w:rPr>
          <w:rFonts w:ascii="Bookman Old Style" w:hAnsi="Bookman Old Style"/>
          <w:b/>
          <w:bCs/>
          <w:i/>
          <w:iCs/>
          <w:sz w:val="28"/>
          <w:szCs w:val="28"/>
          <w:lang w:val="el-GR"/>
        </w:rPr>
        <w:t xml:space="preserve">άρθρο </w:t>
      </w:r>
      <w:r w:rsidR="003B48E4" w:rsidRPr="003B48E4">
        <w:rPr>
          <w:rFonts w:ascii="Bookman Old Style" w:hAnsi="Bookman Old Style"/>
          <w:b/>
          <w:bCs/>
          <w:i/>
          <w:iCs/>
          <w:sz w:val="28"/>
          <w:szCs w:val="28"/>
          <w:lang w:val="el-GR"/>
        </w:rPr>
        <w:t>354</w:t>
      </w:r>
      <w:r w:rsidR="00B513D6" w:rsidRPr="00073A41">
        <w:rPr>
          <w:rFonts w:ascii="Bookman Old Style" w:hAnsi="Bookman Old Style"/>
          <w:b/>
          <w:bCs/>
          <w:i/>
          <w:iCs/>
          <w:sz w:val="28"/>
          <w:szCs w:val="28"/>
          <w:lang w:val="el-GR"/>
        </w:rPr>
        <w:t>Θ</w:t>
      </w:r>
      <w:r w:rsidR="00B513D6">
        <w:rPr>
          <w:rFonts w:ascii="Bookman Old Style" w:hAnsi="Bookman Old Style"/>
          <w:sz w:val="28"/>
          <w:szCs w:val="28"/>
          <w:lang w:val="el-GR"/>
        </w:rPr>
        <w:t xml:space="preserve"> του </w:t>
      </w:r>
      <w:r w:rsidR="00B513D6" w:rsidRPr="00073A41">
        <w:rPr>
          <w:rFonts w:ascii="Bookman Old Style" w:hAnsi="Bookman Old Style"/>
          <w:b/>
          <w:bCs/>
          <w:i/>
          <w:iCs/>
          <w:sz w:val="28"/>
          <w:szCs w:val="28"/>
          <w:lang w:val="el-GR"/>
        </w:rPr>
        <w:t>Κεφ. 113</w:t>
      </w:r>
      <w:r w:rsidR="00B513D6">
        <w:rPr>
          <w:rFonts w:ascii="Bookman Old Style" w:hAnsi="Bookman Old Style"/>
          <w:sz w:val="28"/>
          <w:szCs w:val="28"/>
          <w:lang w:val="el-GR"/>
        </w:rPr>
        <w:t xml:space="preserve"> δεν παρέχει στον Έφορο δυνατότητα έγκρισης της αίτησης. </w:t>
      </w:r>
    </w:p>
    <w:p w14:paraId="3C183264" w14:textId="4C5861EF" w:rsidR="007F0085" w:rsidRDefault="00055CE5" w:rsidP="00055CE5">
      <w:pPr>
        <w:tabs>
          <w:tab w:val="left" w:pos="567"/>
        </w:tabs>
        <w:spacing w:before="240" w:line="480" w:lineRule="auto"/>
        <w:jc w:val="both"/>
        <w:rPr>
          <w:rFonts w:ascii="Bookman Old Style" w:hAnsi="Bookman Old Style"/>
          <w:sz w:val="28"/>
          <w:szCs w:val="28"/>
          <w:lang w:val="el-GR"/>
        </w:rPr>
      </w:pPr>
      <w:r>
        <w:rPr>
          <w:rFonts w:ascii="Bookman Old Style" w:hAnsi="Bookman Old Style"/>
          <w:sz w:val="28"/>
          <w:szCs w:val="28"/>
          <w:lang w:val="el-GR"/>
        </w:rPr>
        <w:tab/>
      </w:r>
      <w:r w:rsidR="007F0085">
        <w:rPr>
          <w:rFonts w:ascii="Bookman Old Style" w:hAnsi="Bookman Old Style"/>
          <w:sz w:val="28"/>
          <w:szCs w:val="28"/>
          <w:lang w:val="el-GR"/>
        </w:rPr>
        <w:t xml:space="preserve">Είναι η θέση της </w:t>
      </w:r>
      <w:proofErr w:type="spellStart"/>
      <w:r w:rsidR="007F0085">
        <w:rPr>
          <w:rFonts w:ascii="Bookman Old Style" w:hAnsi="Bookman Old Style"/>
          <w:sz w:val="28"/>
          <w:szCs w:val="28"/>
          <w:lang w:val="el-GR"/>
        </w:rPr>
        <w:t>Αιτήτριας</w:t>
      </w:r>
      <w:proofErr w:type="spellEnd"/>
      <w:r w:rsidR="007F0085">
        <w:rPr>
          <w:rFonts w:ascii="Bookman Old Style" w:hAnsi="Bookman Old Style"/>
          <w:sz w:val="28"/>
          <w:szCs w:val="28"/>
          <w:lang w:val="el-GR"/>
        </w:rPr>
        <w:t xml:space="preserve"> ότι δεν συντρέχει οποιαδήποτε από τις προϋποθέσεις του </w:t>
      </w:r>
      <w:r w:rsidR="007F0085" w:rsidRPr="00F56E07">
        <w:rPr>
          <w:rFonts w:ascii="Bookman Old Style" w:hAnsi="Bookman Old Style"/>
          <w:b/>
          <w:bCs/>
          <w:i/>
          <w:iCs/>
          <w:sz w:val="28"/>
          <w:szCs w:val="28"/>
          <w:lang w:val="el-GR"/>
        </w:rPr>
        <w:t>άρθρου 354Θ</w:t>
      </w:r>
      <w:r w:rsidR="007F0085">
        <w:rPr>
          <w:rFonts w:ascii="Bookman Old Style" w:hAnsi="Bookman Old Style"/>
          <w:sz w:val="28"/>
          <w:szCs w:val="28"/>
          <w:lang w:val="el-GR"/>
        </w:rPr>
        <w:t xml:space="preserve"> που να δικαιολογεί την απόρριψη της αίτησης, ότι δεν </w:t>
      </w:r>
      <w:r w:rsidR="00D9426E">
        <w:rPr>
          <w:rFonts w:ascii="Bookman Old Style" w:hAnsi="Bookman Old Style"/>
          <w:sz w:val="28"/>
          <w:szCs w:val="28"/>
          <w:lang w:val="el-GR"/>
        </w:rPr>
        <w:t xml:space="preserve">της </w:t>
      </w:r>
      <w:r w:rsidR="007F0085">
        <w:rPr>
          <w:rFonts w:ascii="Bookman Old Style" w:hAnsi="Bookman Old Style"/>
          <w:sz w:val="28"/>
          <w:szCs w:val="28"/>
          <w:lang w:val="el-GR"/>
        </w:rPr>
        <w:t xml:space="preserve">έχει κοινοποιηθεί η γνωμάτευση της Νομικής Υπηρεσίας για να γνωρίζει τον λόγο για τον οποίο </w:t>
      </w:r>
      <w:proofErr w:type="spellStart"/>
      <w:r w:rsidR="007F0085">
        <w:rPr>
          <w:rFonts w:ascii="Bookman Old Style" w:hAnsi="Bookman Old Style"/>
          <w:sz w:val="28"/>
          <w:szCs w:val="28"/>
          <w:lang w:val="el-GR"/>
        </w:rPr>
        <w:t>απερρίφθη</w:t>
      </w:r>
      <w:proofErr w:type="spellEnd"/>
      <w:r w:rsidR="007F0085">
        <w:rPr>
          <w:rFonts w:ascii="Bookman Old Style" w:hAnsi="Bookman Old Style"/>
          <w:sz w:val="28"/>
          <w:szCs w:val="28"/>
          <w:lang w:val="el-GR"/>
        </w:rPr>
        <w:t xml:space="preserve"> η αίτηση και ότι ο Έφορος δεν έχει διακριτική ευχέρεια να απορρίψει την αίτηση εκτός από τις περιπτώσεις που απαριθμούνται στο </w:t>
      </w:r>
      <w:r w:rsidR="007F0085" w:rsidRPr="004F1904">
        <w:rPr>
          <w:rFonts w:ascii="Bookman Old Style" w:hAnsi="Bookman Old Style"/>
          <w:b/>
          <w:bCs/>
          <w:i/>
          <w:iCs/>
          <w:sz w:val="28"/>
          <w:szCs w:val="28"/>
          <w:lang w:val="el-GR"/>
        </w:rPr>
        <w:t xml:space="preserve">άρθρο </w:t>
      </w:r>
      <w:r w:rsidR="00302179" w:rsidRPr="00302179">
        <w:rPr>
          <w:rFonts w:ascii="Bookman Old Style" w:hAnsi="Bookman Old Style"/>
          <w:b/>
          <w:bCs/>
          <w:i/>
          <w:iCs/>
          <w:sz w:val="28"/>
          <w:szCs w:val="28"/>
          <w:lang w:val="el-GR"/>
        </w:rPr>
        <w:t>354</w:t>
      </w:r>
      <w:r w:rsidR="007F0085" w:rsidRPr="004F1904">
        <w:rPr>
          <w:rFonts w:ascii="Bookman Old Style" w:hAnsi="Bookman Old Style"/>
          <w:b/>
          <w:bCs/>
          <w:i/>
          <w:iCs/>
          <w:sz w:val="28"/>
          <w:szCs w:val="28"/>
          <w:lang w:val="el-GR"/>
        </w:rPr>
        <w:t>Θ</w:t>
      </w:r>
      <w:r w:rsidR="007F0085">
        <w:rPr>
          <w:rFonts w:ascii="Bookman Old Style" w:hAnsi="Bookman Old Style"/>
          <w:sz w:val="28"/>
          <w:szCs w:val="28"/>
          <w:lang w:val="el-GR"/>
        </w:rPr>
        <w:t xml:space="preserve"> και οι οποίες δεν ισχύουν στην προκειμένη περίπτωση. </w:t>
      </w:r>
    </w:p>
    <w:p w14:paraId="0EA45AD2" w14:textId="23148B56" w:rsidR="00595D5F" w:rsidRDefault="00305800" w:rsidP="00055CE5">
      <w:pPr>
        <w:tabs>
          <w:tab w:val="left" w:pos="567"/>
        </w:tabs>
        <w:spacing w:before="240" w:line="480" w:lineRule="auto"/>
        <w:jc w:val="both"/>
        <w:rPr>
          <w:rFonts w:ascii="Bookman Old Style" w:hAnsi="Bookman Old Style"/>
          <w:sz w:val="28"/>
          <w:szCs w:val="28"/>
          <w:lang w:val="el-GR"/>
        </w:rPr>
      </w:pPr>
      <w:r>
        <w:rPr>
          <w:rFonts w:ascii="Bookman Old Style" w:hAnsi="Bookman Old Style"/>
          <w:sz w:val="28"/>
          <w:szCs w:val="28"/>
          <w:lang w:val="el-GR"/>
        </w:rPr>
        <w:tab/>
      </w:r>
      <w:r w:rsidR="00595D5F">
        <w:rPr>
          <w:rFonts w:ascii="Bookman Old Style" w:hAnsi="Bookman Old Style"/>
          <w:sz w:val="28"/>
          <w:szCs w:val="28"/>
          <w:lang w:val="el-GR"/>
        </w:rPr>
        <w:t xml:space="preserve">Όπως έχει λεχθεί στην υπόθεση </w:t>
      </w:r>
      <w:r w:rsidR="00595D5F" w:rsidRPr="00C51417">
        <w:rPr>
          <w:rFonts w:ascii="Bookman Old Style" w:hAnsi="Bookman Old Style"/>
          <w:b/>
          <w:bCs/>
          <w:i/>
          <w:iCs/>
          <w:sz w:val="28"/>
          <w:szCs w:val="28"/>
          <w:lang w:val="el-GR"/>
        </w:rPr>
        <w:t>Αναφορικά με την Αίτηση του Άνθιμου (1991) 1 Α.Α.Δ. 41</w:t>
      </w:r>
      <w:r w:rsidR="00595D5F">
        <w:rPr>
          <w:rFonts w:ascii="Bookman Old Style" w:hAnsi="Bookman Old Style"/>
          <w:sz w:val="28"/>
          <w:szCs w:val="28"/>
          <w:lang w:val="el-GR"/>
        </w:rPr>
        <w:t xml:space="preserve">, για τη χορήγηση άδειας για καταχώριση αίτησης για </w:t>
      </w:r>
      <w:r w:rsidR="00595D5F">
        <w:rPr>
          <w:rFonts w:ascii="Bookman Old Style" w:hAnsi="Bookman Old Style"/>
          <w:sz w:val="28"/>
          <w:szCs w:val="28"/>
          <w:lang w:val="en-GB"/>
        </w:rPr>
        <w:t>Mandamus</w:t>
      </w:r>
      <w:r w:rsidR="00595D5F" w:rsidRPr="00C51417">
        <w:rPr>
          <w:rFonts w:ascii="Bookman Old Style" w:hAnsi="Bookman Old Style"/>
          <w:sz w:val="28"/>
          <w:szCs w:val="28"/>
          <w:lang w:val="el-GR"/>
        </w:rPr>
        <w:t xml:space="preserve"> </w:t>
      </w:r>
      <w:r w:rsidR="00595D5F">
        <w:rPr>
          <w:rFonts w:ascii="Bookman Old Style" w:hAnsi="Bookman Old Style"/>
          <w:sz w:val="28"/>
          <w:szCs w:val="28"/>
          <w:lang w:val="el-GR"/>
        </w:rPr>
        <w:t xml:space="preserve">ο </w:t>
      </w:r>
      <w:proofErr w:type="spellStart"/>
      <w:r w:rsidR="00595D5F">
        <w:rPr>
          <w:rFonts w:ascii="Bookman Old Style" w:hAnsi="Bookman Old Style"/>
          <w:sz w:val="28"/>
          <w:szCs w:val="28"/>
          <w:lang w:val="el-GR"/>
        </w:rPr>
        <w:t>αιτητής</w:t>
      </w:r>
      <w:proofErr w:type="spellEnd"/>
      <w:r w:rsidR="00595D5F">
        <w:rPr>
          <w:rFonts w:ascii="Bookman Old Style" w:hAnsi="Bookman Old Style"/>
          <w:sz w:val="28"/>
          <w:szCs w:val="28"/>
          <w:lang w:val="el-GR"/>
        </w:rPr>
        <w:t xml:space="preserve"> θα πρέπει να ικανοποιήσει το Δικαστήριο ότι έχει εκ πρώτης όψεως συζητήσιμη υπόθεση. </w:t>
      </w:r>
    </w:p>
    <w:p w14:paraId="523CD7B2" w14:textId="77777777" w:rsidR="00595D5F" w:rsidRDefault="00595D5F" w:rsidP="00055CE5">
      <w:pPr>
        <w:tabs>
          <w:tab w:val="left" w:pos="567"/>
        </w:tabs>
        <w:spacing w:line="480" w:lineRule="auto"/>
        <w:jc w:val="both"/>
        <w:rPr>
          <w:rFonts w:ascii="Bookman Old Style" w:hAnsi="Bookman Old Style"/>
          <w:sz w:val="28"/>
          <w:szCs w:val="28"/>
          <w:lang w:val="el-GR"/>
        </w:rPr>
      </w:pPr>
      <w:r>
        <w:rPr>
          <w:rFonts w:ascii="Bookman Old Style" w:hAnsi="Bookman Old Style"/>
          <w:sz w:val="28"/>
          <w:szCs w:val="28"/>
          <w:lang w:val="el-GR"/>
        </w:rPr>
        <w:tab/>
        <w:t xml:space="preserve">Στην υπόθεση </w:t>
      </w:r>
      <w:r w:rsidRPr="00C51417">
        <w:rPr>
          <w:rFonts w:ascii="Bookman Old Style" w:hAnsi="Bookman Old Style"/>
          <w:b/>
          <w:bCs/>
          <w:i/>
          <w:iCs/>
          <w:sz w:val="28"/>
          <w:szCs w:val="28"/>
          <w:lang w:val="el-GR"/>
        </w:rPr>
        <w:t xml:space="preserve">Αναφορικά με την Αίτηση του Ιερόθεου Χριστοδούλου, άλλως </w:t>
      </w:r>
      <w:proofErr w:type="spellStart"/>
      <w:r w:rsidRPr="00C51417">
        <w:rPr>
          <w:rFonts w:ascii="Bookman Old Style" w:hAnsi="Bookman Old Style"/>
          <w:b/>
          <w:bCs/>
          <w:i/>
          <w:iCs/>
          <w:sz w:val="28"/>
          <w:szCs w:val="28"/>
          <w:lang w:val="el-GR"/>
        </w:rPr>
        <w:t>Ρόπα</w:t>
      </w:r>
      <w:proofErr w:type="spellEnd"/>
      <w:r w:rsidRPr="00C51417">
        <w:rPr>
          <w:rFonts w:ascii="Bookman Old Style" w:hAnsi="Bookman Old Style"/>
          <w:b/>
          <w:bCs/>
          <w:i/>
          <w:iCs/>
          <w:sz w:val="28"/>
          <w:szCs w:val="28"/>
          <w:lang w:val="el-GR"/>
        </w:rPr>
        <w:t xml:space="preserve"> (2008) 1 Α.Α.Δ. 43</w:t>
      </w:r>
      <w:r>
        <w:rPr>
          <w:rFonts w:ascii="Bookman Old Style" w:hAnsi="Bookman Old Style"/>
          <w:sz w:val="28"/>
          <w:szCs w:val="28"/>
          <w:lang w:val="el-GR"/>
        </w:rPr>
        <w:t>, λέχθηκαν τα εξής</w:t>
      </w:r>
      <w:r w:rsidRPr="00F351CC">
        <w:rPr>
          <w:rFonts w:ascii="Bookman Old Style" w:hAnsi="Bookman Old Style"/>
          <w:sz w:val="28"/>
          <w:szCs w:val="28"/>
          <w:lang w:val="el-GR"/>
        </w:rPr>
        <w:t>:</w:t>
      </w:r>
    </w:p>
    <w:p w14:paraId="032BA45B" w14:textId="77777777" w:rsidR="00595D5F" w:rsidRPr="00F351CC" w:rsidRDefault="00595D5F" w:rsidP="00595D5F">
      <w:pPr>
        <w:spacing w:line="240" w:lineRule="auto"/>
        <w:ind w:left="567"/>
        <w:jc w:val="both"/>
        <w:rPr>
          <w:rFonts w:ascii="Bookman Old Style" w:eastAsia="Times New Roman" w:hAnsi="Bookman Old Style" w:cs="Calibri"/>
          <w:i/>
          <w:iCs/>
          <w:color w:val="000000"/>
          <w:kern w:val="0"/>
          <w:sz w:val="28"/>
          <w:szCs w:val="28"/>
          <w:lang w:val="el-GR"/>
          <w14:ligatures w14:val="none"/>
        </w:rPr>
      </w:pPr>
      <w:r w:rsidRPr="00F351CC">
        <w:rPr>
          <w:rFonts w:ascii="Bookman Old Style" w:hAnsi="Bookman Old Style"/>
          <w:sz w:val="28"/>
          <w:szCs w:val="28"/>
          <w:lang w:val="el-GR"/>
        </w:rPr>
        <w:t>«</w:t>
      </w:r>
      <w:r w:rsidRPr="00595D5F">
        <w:rPr>
          <w:rFonts w:ascii="Bookman Old Style" w:hAnsi="Bookman Old Style"/>
          <w:i/>
          <w:iCs/>
          <w:color w:val="000000"/>
          <w:sz w:val="28"/>
          <w:szCs w:val="28"/>
          <w:lang w:val="el-GR"/>
        </w:rPr>
        <w:t xml:space="preserve">Συνήθως η θεραπεία με το προνομιακό ένταλμα </w:t>
      </w:r>
      <w:r w:rsidRPr="00F351CC">
        <w:rPr>
          <w:rFonts w:ascii="Bookman Old Style" w:hAnsi="Bookman Old Style"/>
          <w:i/>
          <w:iCs/>
          <w:color w:val="000000"/>
          <w:sz w:val="28"/>
          <w:szCs w:val="28"/>
        </w:rPr>
        <w:t>Mandamus</w:t>
      </w:r>
      <w:r w:rsidRPr="00595D5F">
        <w:rPr>
          <w:rFonts w:ascii="Bookman Old Style" w:hAnsi="Bookman Old Style"/>
          <w:i/>
          <w:iCs/>
          <w:color w:val="000000"/>
          <w:sz w:val="28"/>
          <w:szCs w:val="28"/>
          <w:lang w:val="el-GR"/>
        </w:rPr>
        <w:t>, χρησιμοποιείται για να διαταχθεί κατώτερο Δικαστήριο να ασκήσει συγκεκριμένη εξουσία, μέσα στα πλαίσια της αρμοδιότητάς του. Όμως η θεραπεία μπορεί να εξασφαλιστεί για να εξαναγκάσει και άλλες αρχές ή όργανα ή πρόσωπα τα οποία ασκούν δημόσια εξουσία, για να εκτελέσουν δημόσιο καθήκον το οποίο επιβάλλει ο Νόμος...[..]. Προϋπόθεση για την παραχώρηση της θεραπείας, είναι ο Αιτητής να έχει δικαίωμα να ζητήσει την εκτέλεση του συγκεκριμένου καθήκοντος. Επίσης, ο Αιτητής θα πρέπει προτού αποταθεί στο Δικαστήριο για άδεια, να έχει αιτηθεί από το δημόσιο όργανο την εκτέλεση του καθήκοντός του, αλλά αυτό να έχει αρνηθεί να συμμορφωθεί.</w:t>
      </w:r>
      <w:r w:rsidRPr="00F351CC">
        <w:rPr>
          <w:rFonts w:ascii="Bookman Old Style" w:eastAsia="Times New Roman" w:hAnsi="Bookman Old Style" w:cs="Times New Roman"/>
          <w:color w:val="000000"/>
          <w:kern w:val="0"/>
          <w:sz w:val="28"/>
          <w:szCs w:val="28"/>
          <w:lang w:val="el-GR"/>
          <w14:ligatures w14:val="none"/>
        </w:rPr>
        <w:t>»</w:t>
      </w:r>
    </w:p>
    <w:p w14:paraId="3858646F" w14:textId="77777777" w:rsidR="00305800" w:rsidRDefault="00305800" w:rsidP="00055CE5">
      <w:pPr>
        <w:spacing w:line="240" w:lineRule="auto"/>
        <w:jc w:val="both"/>
        <w:rPr>
          <w:rFonts w:ascii="Bookman Old Style" w:hAnsi="Bookman Old Style"/>
          <w:sz w:val="28"/>
          <w:szCs w:val="28"/>
          <w:lang w:val="el-GR"/>
        </w:rPr>
      </w:pPr>
    </w:p>
    <w:p w14:paraId="35B6015E" w14:textId="27976816" w:rsidR="00DE256B" w:rsidRDefault="00414F79" w:rsidP="00055CE5">
      <w:pPr>
        <w:tabs>
          <w:tab w:val="left" w:pos="567"/>
        </w:tabs>
        <w:spacing w:line="480" w:lineRule="auto"/>
        <w:jc w:val="both"/>
        <w:rPr>
          <w:rFonts w:ascii="Bookman Old Style" w:hAnsi="Bookman Old Style"/>
          <w:sz w:val="28"/>
          <w:szCs w:val="28"/>
          <w:lang w:val="el-GR"/>
        </w:rPr>
      </w:pPr>
      <w:r>
        <w:rPr>
          <w:rFonts w:ascii="Bookman Old Style" w:hAnsi="Bookman Old Style"/>
          <w:sz w:val="28"/>
          <w:szCs w:val="28"/>
          <w:lang w:val="el-GR"/>
        </w:rPr>
        <w:tab/>
        <w:t xml:space="preserve">Το </w:t>
      </w:r>
      <w:r w:rsidRPr="00414F79">
        <w:rPr>
          <w:rFonts w:ascii="Bookman Old Style" w:hAnsi="Bookman Old Style"/>
          <w:b/>
          <w:bCs/>
          <w:i/>
          <w:iCs/>
          <w:sz w:val="28"/>
          <w:szCs w:val="28"/>
          <w:lang w:val="el-GR"/>
        </w:rPr>
        <w:t>άρθρο 354</w:t>
      </w:r>
      <w:r w:rsidR="006644C9">
        <w:rPr>
          <w:rFonts w:ascii="Bookman Old Style" w:hAnsi="Bookman Old Style"/>
          <w:b/>
          <w:bCs/>
          <w:i/>
          <w:iCs/>
          <w:sz w:val="28"/>
          <w:szCs w:val="28"/>
          <w:lang w:val="el-GR"/>
        </w:rPr>
        <w:t>Β</w:t>
      </w:r>
      <w:r w:rsidRPr="00414F79">
        <w:rPr>
          <w:rFonts w:ascii="Bookman Old Style" w:hAnsi="Bookman Old Style"/>
          <w:b/>
          <w:bCs/>
          <w:i/>
          <w:iCs/>
          <w:sz w:val="28"/>
          <w:szCs w:val="28"/>
          <w:lang w:val="el-GR"/>
        </w:rPr>
        <w:t xml:space="preserve"> του Κεφ. 113</w:t>
      </w:r>
      <w:r>
        <w:rPr>
          <w:rFonts w:ascii="Bookman Old Style" w:hAnsi="Bookman Old Style"/>
          <w:sz w:val="28"/>
          <w:szCs w:val="28"/>
          <w:lang w:val="el-GR"/>
        </w:rPr>
        <w:t xml:space="preserve"> παρέχει </w:t>
      </w:r>
      <w:r w:rsidR="006644C9">
        <w:rPr>
          <w:rFonts w:ascii="Bookman Old Style" w:hAnsi="Bookman Old Style"/>
          <w:sz w:val="28"/>
          <w:szCs w:val="28"/>
          <w:lang w:val="el-GR"/>
        </w:rPr>
        <w:t xml:space="preserve">τη δυνατότητα σε αλλοδαπή εταιρεία, της οποίας προβλέπεται από το συστατικό της έγγραφο, να αιτηθεί από τον Έφορο Εταιρειών να εγγραφεί ως </w:t>
      </w:r>
      <w:proofErr w:type="spellStart"/>
      <w:r w:rsidR="006644C9">
        <w:rPr>
          <w:rFonts w:ascii="Bookman Old Style" w:hAnsi="Bookman Old Style"/>
          <w:sz w:val="28"/>
          <w:szCs w:val="28"/>
          <w:lang w:val="el-GR"/>
        </w:rPr>
        <w:t>συνεχίζουσα</w:t>
      </w:r>
      <w:proofErr w:type="spellEnd"/>
      <w:r w:rsidR="006644C9">
        <w:rPr>
          <w:rFonts w:ascii="Bookman Old Style" w:hAnsi="Bookman Old Style"/>
          <w:sz w:val="28"/>
          <w:szCs w:val="28"/>
          <w:lang w:val="el-GR"/>
        </w:rPr>
        <w:t xml:space="preserve"> στη Δημοκρατία δυνάμει των διατάξεων του ημεδαπού Νόμου. Τα </w:t>
      </w:r>
      <w:r w:rsidR="006644C9" w:rsidRPr="006644C9">
        <w:rPr>
          <w:rFonts w:ascii="Bookman Old Style" w:hAnsi="Bookman Old Style"/>
          <w:b/>
          <w:bCs/>
          <w:i/>
          <w:iCs/>
          <w:sz w:val="28"/>
          <w:szCs w:val="28"/>
          <w:lang w:val="el-GR"/>
        </w:rPr>
        <w:t>άρθρα 354Γ-354</w:t>
      </w:r>
      <w:r w:rsidR="006644C9" w:rsidRPr="006644C9">
        <w:rPr>
          <w:rFonts w:ascii="Bookman Old Style" w:hAnsi="Bookman Old Style"/>
          <w:b/>
          <w:bCs/>
          <w:i/>
          <w:iCs/>
          <w:sz w:val="28"/>
          <w:szCs w:val="28"/>
          <w:vertAlign w:val="superscript"/>
          <w:lang w:val="el-GR"/>
        </w:rPr>
        <w:t xml:space="preserve"> </w:t>
      </w:r>
      <w:r w:rsidR="006644C9" w:rsidRPr="006644C9">
        <w:rPr>
          <w:rFonts w:ascii="Bookman Old Style" w:hAnsi="Bookman Old Style"/>
          <w:b/>
          <w:bCs/>
          <w:i/>
          <w:iCs/>
          <w:sz w:val="28"/>
          <w:szCs w:val="28"/>
          <w:lang w:val="el-GR"/>
        </w:rPr>
        <w:t>Η</w:t>
      </w:r>
      <w:r w:rsidR="006644C9">
        <w:rPr>
          <w:rFonts w:ascii="Bookman Old Style" w:hAnsi="Bookman Old Style"/>
          <w:sz w:val="28"/>
          <w:szCs w:val="28"/>
          <w:lang w:val="el-GR"/>
        </w:rPr>
        <w:t xml:space="preserve"> ρυθμίζουν τη διαδικασία υποβολής της αίτησης και τις συνέπειες τυχόν αποδοχής αυτής από τον </w:t>
      </w:r>
      <w:r w:rsidR="00AC635F">
        <w:rPr>
          <w:rFonts w:ascii="Bookman Old Style" w:hAnsi="Bookman Old Style"/>
          <w:sz w:val="28"/>
          <w:szCs w:val="28"/>
          <w:lang w:val="el-GR"/>
        </w:rPr>
        <w:t>Έ</w:t>
      </w:r>
      <w:r w:rsidR="006644C9">
        <w:rPr>
          <w:rFonts w:ascii="Bookman Old Style" w:hAnsi="Bookman Old Style"/>
          <w:sz w:val="28"/>
          <w:szCs w:val="28"/>
          <w:lang w:val="el-GR"/>
        </w:rPr>
        <w:t>φορο Εταιρειών εντός της Δημοκρατίας</w:t>
      </w:r>
      <w:r w:rsidR="00AC635F">
        <w:rPr>
          <w:rFonts w:ascii="Bookman Old Style" w:hAnsi="Bookman Old Style"/>
          <w:sz w:val="28"/>
          <w:szCs w:val="28"/>
          <w:lang w:val="el-GR"/>
        </w:rPr>
        <w:t xml:space="preserve">, καθώς επίσης </w:t>
      </w:r>
      <w:r w:rsidR="006644C9">
        <w:rPr>
          <w:rFonts w:ascii="Bookman Old Style" w:hAnsi="Bookman Old Style"/>
          <w:sz w:val="28"/>
          <w:szCs w:val="28"/>
          <w:lang w:val="el-GR"/>
        </w:rPr>
        <w:t xml:space="preserve">και στη χώρα στην οποία η εταιρεία αρχικά συστάθηκε. Το </w:t>
      </w:r>
      <w:r w:rsidR="006644C9" w:rsidRPr="006644C9">
        <w:rPr>
          <w:rFonts w:ascii="Bookman Old Style" w:hAnsi="Bookman Old Style"/>
          <w:b/>
          <w:bCs/>
          <w:i/>
          <w:iCs/>
          <w:sz w:val="28"/>
          <w:szCs w:val="28"/>
          <w:lang w:val="el-GR"/>
        </w:rPr>
        <w:t>άρθρο 354Θ</w:t>
      </w:r>
      <w:r w:rsidR="0003689E">
        <w:rPr>
          <w:rFonts w:ascii="Bookman Old Style" w:hAnsi="Bookman Old Style"/>
          <w:b/>
          <w:bCs/>
          <w:i/>
          <w:iCs/>
          <w:sz w:val="28"/>
          <w:szCs w:val="28"/>
          <w:lang w:val="el-GR"/>
        </w:rPr>
        <w:t xml:space="preserve"> </w:t>
      </w:r>
      <w:r w:rsidR="0003689E" w:rsidRPr="0003689E">
        <w:rPr>
          <w:rFonts w:ascii="Bookman Old Style" w:hAnsi="Bookman Old Style"/>
          <w:sz w:val="28"/>
          <w:szCs w:val="28"/>
          <w:lang w:val="el-GR"/>
        </w:rPr>
        <w:t xml:space="preserve">παρέχει </w:t>
      </w:r>
      <w:r w:rsidR="0003689E">
        <w:rPr>
          <w:rFonts w:ascii="Bookman Old Style" w:hAnsi="Bookman Old Style"/>
          <w:sz w:val="28"/>
          <w:szCs w:val="28"/>
          <w:lang w:val="el-GR"/>
        </w:rPr>
        <w:t xml:space="preserve">εξουσία στον Έφορο να απορρίψει αίτηση </w:t>
      </w:r>
      <w:r w:rsidR="00B51BEA">
        <w:rPr>
          <w:rFonts w:ascii="Bookman Old Style" w:hAnsi="Bookman Old Style"/>
          <w:sz w:val="28"/>
          <w:szCs w:val="28"/>
          <w:lang w:val="el-GR"/>
        </w:rPr>
        <w:t xml:space="preserve">στη βάση των </w:t>
      </w:r>
      <w:r w:rsidR="0003689E">
        <w:rPr>
          <w:rFonts w:ascii="Bookman Old Style" w:hAnsi="Bookman Old Style"/>
          <w:sz w:val="28"/>
          <w:szCs w:val="28"/>
          <w:lang w:val="el-GR"/>
        </w:rPr>
        <w:t>εκεί αναφερόμεν</w:t>
      </w:r>
      <w:r w:rsidR="00B51BEA">
        <w:rPr>
          <w:rFonts w:ascii="Bookman Old Style" w:hAnsi="Bookman Old Style"/>
          <w:sz w:val="28"/>
          <w:szCs w:val="28"/>
          <w:lang w:val="el-GR"/>
        </w:rPr>
        <w:t>ων</w:t>
      </w:r>
      <w:r w:rsidR="0003689E">
        <w:rPr>
          <w:rFonts w:ascii="Bookman Old Style" w:hAnsi="Bookman Old Style"/>
          <w:sz w:val="28"/>
          <w:szCs w:val="28"/>
          <w:lang w:val="el-GR"/>
        </w:rPr>
        <w:t xml:space="preserve"> τ</w:t>
      </w:r>
      <w:r w:rsidR="00B51BEA">
        <w:rPr>
          <w:rFonts w:ascii="Bookman Old Style" w:hAnsi="Bookman Old Style"/>
          <w:sz w:val="28"/>
          <w:szCs w:val="28"/>
          <w:lang w:val="el-GR"/>
        </w:rPr>
        <w:t>εσσάρων</w:t>
      </w:r>
      <w:r w:rsidR="0003689E">
        <w:rPr>
          <w:rFonts w:ascii="Bookman Old Style" w:hAnsi="Bookman Old Style"/>
          <w:sz w:val="28"/>
          <w:szCs w:val="28"/>
          <w:lang w:val="el-GR"/>
        </w:rPr>
        <w:t xml:space="preserve"> περιπτώσε</w:t>
      </w:r>
      <w:r w:rsidR="00B51BEA">
        <w:rPr>
          <w:rFonts w:ascii="Bookman Old Style" w:hAnsi="Bookman Old Style"/>
          <w:sz w:val="28"/>
          <w:szCs w:val="28"/>
          <w:lang w:val="el-GR"/>
        </w:rPr>
        <w:t>ων</w:t>
      </w:r>
      <w:r w:rsidR="0003689E">
        <w:rPr>
          <w:rFonts w:ascii="Bookman Old Style" w:hAnsi="Bookman Old Style"/>
          <w:sz w:val="28"/>
          <w:szCs w:val="28"/>
          <w:lang w:val="el-GR"/>
        </w:rPr>
        <w:t>, μια εκ των οποίων αφορά την ύπαρξη απόφασης ή διατάγματος με το οποίο τα δικαιώματα των πιστωτών της αναστέλλονται ή περιορίζονται. Είναι αυτή την πρόνοια την οποία επικαλέστηκε ο Έφορος στην προκειμένη περίπτωση</w:t>
      </w:r>
      <w:r w:rsidR="0062404C">
        <w:rPr>
          <w:rFonts w:ascii="Bookman Old Style" w:hAnsi="Bookman Old Style"/>
          <w:sz w:val="28"/>
          <w:szCs w:val="28"/>
          <w:lang w:val="el-GR"/>
        </w:rPr>
        <w:t xml:space="preserve">. </w:t>
      </w:r>
      <w:r w:rsidR="00550F14">
        <w:rPr>
          <w:rFonts w:ascii="Bookman Old Style" w:hAnsi="Bookman Old Style"/>
          <w:sz w:val="28"/>
          <w:szCs w:val="28"/>
          <w:lang w:val="el-GR"/>
        </w:rPr>
        <w:t xml:space="preserve">Αποτελεί θέση της </w:t>
      </w:r>
      <w:proofErr w:type="spellStart"/>
      <w:r w:rsidR="00550F14">
        <w:rPr>
          <w:rFonts w:ascii="Bookman Old Style" w:hAnsi="Bookman Old Style"/>
          <w:sz w:val="28"/>
          <w:szCs w:val="28"/>
          <w:lang w:val="el-GR"/>
        </w:rPr>
        <w:t>Αιτήτριας</w:t>
      </w:r>
      <w:proofErr w:type="spellEnd"/>
      <w:r w:rsidR="00550F14">
        <w:rPr>
          <w:rFonts w:ascii="Bookman Old Style" w:hAnsi="Bookman Old Style"/>
          <w:sz w:val="28"/>
          <w:szCs w:val="28"/>
          <w:lang w:val="el-GR"/>
        </w:rPr>
        <w:t xml:space="preserve"> ότι </w:t>
      </w:r>
      <w:r w:rsidR="0003689E">
        <w:rPr>
          <w:rFonts w:ascii="Bookman Old Style" w:hAnsi="Bookman Old Style"/>
          <w:sz w:val="28"/>
          <w:szCs w:val="28"/>
          <w:lang w:val="el-GR"/>
        </w:rPr>
        <w:t xml:space="preserve"> </w:t>
      </w:r>
      <w:r w:rsidR="00B02ED6">
        <w:rPr>
          <w:rFonts w:ascii="Bookman Old Style" w:hAnsi="Bookman Old Style"/>
          <w:sz w:val="28"/>
          <w:szCs w:val="28"/>
          <w:lang w:val="el-GR"/>
        </w:rPr>
        <w:t>η εταιρεία αποτελεί ξεχωριστή νομική οντότητα από τους μετόχους ή δικαιούχους αυτής και ότι το διάταγμα ουδόλως επηρεάζει με οποιονδήποτε τρόπο</w:t>
      </w:r>
      <w:r w:rsidR="006644C9" w:rsidRPr="0003689E">
        <w:rPr>
          <w:rFonts w:ascii="Bookman Old Style" w:hAnsi="Bookman Old Style"/>
          <w:sz w:val="28"/>
          <w:szCs w:val="28"/>
          <w:lang w:val="el-GR"/>
        </w:rPr>
        <w:t xml:space="preserve"> </w:t>
      </w:r>
      <w:r w:rsidR="001B72B3">
        <w:rPr>
          <w:rFonts w:ascii="Bookman Old Style" w:hAnsi="Bookman Old Style"/>
          <w:sz w:val="28"/>
          <w:szCs w:val="28"/>
          <w:lang w:val="el-GR"/>
        </w:rPr>
        <w:t xml:space="preserve">τις δραστηριότητες ή τα περιουσιακά της στοιχεία. </w:t>
      </w:r>
    </w:p>
    <w:p w14:paraId="6C784CDE" w14:textId="3523738A" w:rsidR="003E6D66" w:rsidRPr="00211978" w:rsidRDefault="003E6D66" w:rsidP="00055CE5">
      <w:pPr>
        <w:tabs>
          <w:tab w:val="left" w:pos="567"/>
        </w:tabs>
        <w:spacing w:before="240" w:line="480" w:lineRule="auto"/>
        <w:jc w:val="both"/>
        <w:rPr>
          <w:rFonts w:ascii="Bookman Old Style" w:hAnsi="Bookman Old Style"/>
          <w:sz w:val="28"/>
          <w:szCs w:val="28"/>
          <w:lang w:val="el-GR"/>
        </w:rPr>
      </w:pPr>
      <w:r>
        <w:rPr>
          <w:rFonts w:ascii="Bookman Old Style" w:hAnsi="Bookman Old Style"/>
          <w:sz w:val="28"/>
          <w:szCs w:val="28"/>
          <w:lang w:val="el-GR"/>
        </w:rPr>
        <w:tab/>
        <w:t xml:space="preserve">Οι δικηγόροι της </w:t>
      </w:r>
      <w:proofErr w:type="spellStart"/>
      <w:r>
        <w:rPr>
          <w:rFonts w:ascii="Bookman Old Style" w:hAnsi="Bookman Old Style"/>
          <w:sz w:val="28"/>
          <w:szCs w:val="28"/>
          <w:lang w:val="el-GR"/>
        </w:rPr>
        <w:t>Αιτήτριας</w:t>
      </w:r>
      <w:proofErr w:type="spellEnd"/>
      <w:r>
        <w:rPr>
          <w:rFonts w:ascii="Bookman Old Style" w:hAnsi="Bookman Old Style"/>
          <w:sz w:val="28"/>
          <w:szCs w:val="28"/>
          <w:lang w:val="el-GR"/>
        </w:rPr>
        <w:t xml:space="preserve"> εξέφρασαν τη θέση ότι η υπό κρίση απόφαση του Εφόρου Εταιρειών </w:t>
      </w:r>
      <w:r w:rsidR="00944C01">
        <w:rPr>
          <w:rFonts w:ascii="Bookman Old Style" w:hAnsi="Bookman Old Style"/>
          <w:sz w:val="28"/>
          <w:szCs w:val="28"/>
          <w:lang w:val="el-GR"/>
        </w:rPr>
        <w:t xml:space="preserve">εμπίπτει εντός της σφαίρας του ιδιωτικού δικαίου </w:t>
      </w:r>
      <w:r w:rsidR="00950BD4">
        <w:rPr>
          <w:rFonts w:ascii="Bookman Old Style" w:hAnsi="Bookman Old Style"/>
          <w:sz w:val="28"/>
          <w:szCs w:val="28"/>
          <w:lang w:val="el-GR"/>
        </w:rPr>
        <w:t xml:space="preserve">και ότι με αυτή επηρεάζονται άμεσα τα ιδιωτικά συμφέροντα της </w:t>
      </w:r>
      <w:proofErr w:type="spellStart"/>
      <w:r w:rsidR="00950BD4">
        <w:rPr>
          <w:rFonts w:ascii="Bookman Old Style" w:hAnsi="Bookman Old Style"/>
          <w:sz w:val="28"/>
          <w:szCs w:val="28"/>
          <w:lang w:val="el-GR"/>
        </w:rPr>
        <w:t>Αιτήτριας</w:t>
      </w:r>
      <w:proofErr w:type="spellEnd"/>
      <w:r w:rsidR="00950BD4">
        <w:rPr>
          <w:rFonts w:ascii="Bookman Old Style" w:hAnsi="Bookman Old Style"/>
          <w:sz w:val="28"/>
          <w:szCs w:val="28"/>
          <w:lang w:val="el-GR"/>
        </w:rPr>
        <w:t xml:space="preserve">. Εισηγήθηκαν ότι το παρόν Δικαστήριο θα πρέπει να διαφοροποιηθεί από την απόφαση στην </w:t>
      </w:r>
      <w:r w:rsidR="0055559E">
        <w:rPr>
          <w:rFonts w:ascii="Bookman Old Style" w:hAnsi="Bookman Old Style"/>
          <w:sz w:val="28"/>
          <w:szCs w:val="28"/>
          <w:lang w:val="el-GR"/>
        </w:rPr>
        <w:t xml:space="preserve">πανομοιότυπη </w:t>
      </w:r>
      <w:r w:rsidR="00950BD4">
        <w:rPr>
          <w:rFonts w:ascii="Bookman Old Style" w:hAnsi="Bookman Old Style"/>
          <w:sz w:val="28"/>
          <w:szCs w:val="28"/>
          <w:lang w:val="el-GR"/>
        </w:rPr>
        <w:t>υπόθεση</w:t>
      </w:r>
      <w:r w:rsidR="006F03E6">
        <w:rPr>
          <w:rFonts w:ascii="Bookman Old Style" w:hAnsi="Bookman Old Style"/>
          <w:sz w:val="28"/>
          <w:szCs w:val="28"/>
          <w:lang w:val="el-GR"/>
        </w:rPr>
        <w:t xml:space="preserve"> </w:t>
      </w:r>
      <w:r w:rsidR="00950BD4" w:rsidRPr="00950BD4">
        <w:rPr>
          <w:rFonts w:ascii="Bookman Old Style" w:hAnsi="Bookman Old Style"/>
          <w:b/>
          <w:bCs/>
          <w:i/>
          <w:iCs/>
          <w:sz w:val="28"/>
          <w:szCs w:val="28"/>
          <w:lang w:val="el-GR"/>
        </w:rPr>
        <w:t xml:space="preserve">Αναφορικά με την Αίτηση της Εταιρείας </w:t>
      </w:r>
      <w:r w:rsidR="00950BD4" w:rsidRPr="00950BD4">
        <w:rPr>
          <w:rFonts w:ascii="Bookman Old Style" w:hAnsi="Bookman Old Style"/>
          <w:b/>
          <w:bCs/>
          <w:i/>
          <w:iCs/>
          <w:sz w:val="28"/>
          <w:szCs w:val="28"/>
        </w:rPr>
        <w:t>Fresno</w:t>
      </w:r>
      <w:r w:rsidR="00950BD4" w:rsidRPr="00950BD4">
        <w:rPr>
          <w:rFonts w:ascii="Bookman Old Style" w:hAnsi="Bookman Old Style"/>
          <w:b/>
          <w:bCs/>
          <w:i/>
          <w:iCs/>
          <w:sz w:val="28"/>
          <w:szCs w:val="28"/>
          <w:lang w:val="el-GR"/>
        </w:rPr>
        <w:t xml:space="preserve"> </w:t>
      </w:r>
      <w:r w:rsidR="00950BD4" w:rsidRPr="00950BD4">
        <w:rPr>
          <w:rFonts w:ascii="Bookman Old Style" w:hAnsi="Bookman Old Style"/>
          <w:b/>
          <w:bCs/>
          <w:i/>
          <w:iCs/>
          <w:sz w:val="28"/>
          <w:szCs w:val="28"/>
        </w:rPr>
        <w:t>Capital</w:t>
      </w:r>
      <w:r w:rsidR="00950BD4" w:rsidRPr="00950BD4">
        <w:rPr>
          <w:rFonts w:ascii="Bookman Old Style" w:hAnsi="Bookman Old Style"/>
          <w:b/>
          <w:bCs/>
          <w:i/>
          <w:iCs/>
          <w:sz w:val="28"/>
          <w:szCs w:val="28"/>
          <w:lang w:val="el-GR"/>
        </w:rPr>
        <w:t xml:space="preserve"> </w:t>
      </w:r>
      <w:r w:rsidR="00950BD4" w:rsidRPr="00950BD4">
        <w:rPr>
          <w:rFonts w:ascii="Bookman Old Style" w:hAnsi="Bookman Old Style"/>
          <w:b/>
          <w:bCs/>
          <w:i/>
          <w:iCs/>
          <w:sz w:val="28"/>
          <w:szCs w:val="28"/>
        </w:rPr>
        <w:t>Corp</w:t>
      </w:r>
      <w:r w:rsidR="00950BD4" w:rsidRPr="00950BD4">
        <w:rPr>
          <w:rFonts w:ascii="Bookman Old Style" w:hAnsi="Bookman Old Style"/>
          <w:b/>
          <w:bCs/>
          <w:i/>
          <w:iCs/>
          <w:sz w:val="28"/>
          <w:szCs w:val="28"/>
          <w:lang w:val="el-GR"/>
        </w:rPr>
        <w:t xml:space="preserve">., Πολ. Αίτηση </w:t>
      </w:r>
      <w:proofErr w:type="spellStart"/>
      <w:r w:rsidR="00950BD4" w:rsidRPr="00950BD4">
        <w:rPr>
          <w:rFonts w:ascii="Bookman Old Style" w:hAnsi="Bookman Old Style"/>
          <w:b/>
          <w:bCs/>
          <w:i/>
          <w:iCs/>
          <w:sz w:val="28"/>
          <w:szCs w:val="28"/>
          <w:lang w:val="el-GR"/>
        </w:rPr>
        <w:t>Αρ</w:t>
      </w:r>
      <w:proofErr w:type="spellEnd"/>
      <w:r w:rsidR="00950BD4" w:rsidRPr="00950BD4">
        <w:rPr>
          <w:rFonts w:ascii="Bookman Old Style" w:hAnsi="Bookman Old Style"/>
          <w:b/>
          <w:bCs/>
          <w:i/>
          <w:iCs/>
          <w:sz w:val="28"/>
          <w:szCs w:val="28"/>
          <w:lang w:val="el-GR"/>
        </w:rPr>
        <w:t xml:space="preserve">. 11/2023, </w:t>
      </w:r>
      <w:proofErr w:type="spellStart"/>
      <w:r w:rsidR="00950BD4" w:rsidRPr="00950BD4">
        <w:rPr>
          <w:rFonts w:ascii="Bookman Old Style" w:hAnsi="Bookman Old Style"/>
          <w:b/>
          <w:bCs/>
          <w:i/>
          <w:iCs/>
          <w:sz w:val="28"/>
          <w:szCs w:val="28"/>
          <w:lang w:val="el-GR"/>
        </w:rPr>
        <w:t>ημερ</w:t>
      </w:r>
      <w:proofErr w:type="spellEnd"/>
      <w:r w:rsidR="00950BD4" w:rsidRPr="00950BD4">
        <w:rPr>
          <w:rFonts w:ascii="Bookman Old Style" w:hAnsi="Bookman Old Style"/>
          <w:b/>
          <w:bCs/>
          <w:i/>
          <w:iCs/>
          <w:sz w:val="28"/>
          <w:szCs w:val="28"/>
          <w:lang w:val="el-GR"/>
        </w:rPr>
        <w:t>. 4.10.2023</w:t>
      </w:r>
      <w:r w:rsidR="00950BD4">
        <w:rPr>
          <w:rFonts w:ascii="Bookman Old Style" w:hAnsi="Bookman Old Style"/>
          <w:sz w:val="28"/>
          <w:szCs w:val="28"/>
          <w:lang w:val="el-GR"/>
        </w:rPr>
        <w:t xml:space="preserve">, </w:t>
      </w:r>
      <w:r w:rsidR="0055559E">
        <w:rPr>
          <w:rFonts w:ascii="Bookman Old Style" w:hAnsi="Bookman Old Style"/>
          <w:sz w:val="28"/>
          <w:szCs w:val="28"/>
          <w:lang w:val="el-GR"/>
        </w:rPr>
        <w:t xml:space="preserve">στην οποία </w:t>
      </w:r>
      <w:r w:rsidR="006F03E6">
        <w:rPr>
          <w:rFonts w:ascii="Bookman Old Style" w:hAnsi="Bookman Old Style"/>
          <w:sz w:val="28"/>
          <w:szCs w:val="28"/>
          <w:lang w:val="el-GR"/>
        </w:rPr>
        <w:t>είχε δοθεί άδεια</w:t>
      </w:r>
      <w:r w:rsidR="00675553">
        <w:rPr>
          <w:rFonts w:ascii="Bookman Old Style" w:hAnsi="Bookman Old Style"/>
          <w:sz w:val="28"/>
          <w:szCs w:val="28"/>
          <w:lang w:val="el-GR"/>
        </w:rPr>
        <w:t xml:space="preserve"> και</w:t>
      </w:r>
      <w:r w:rsidR="006F03E6">
        <w:rPr>
          <w:rFonts w:ascii="Bookman Old Style" w:hAnsi="Bookman Old Style"/>
          <w:sz w:val="28"/>
          <w:szCs w:val="28"/>
          <w:lang w:val="el-GR"/>
        </w:rPr>
        <w:t xml:space="preserve"> </w:t>
      </w:r>
      <w:r w:rsidR="0055559E">
        <w:rPr>
          <w:rFonts w:ascii="Bookman Old Style" w:hAnsi="Bookman Old Style"/>
          <w:sz w:val="28"/>
          <w:szCs w:val="28"/>
          <w:lang w:val="el-GR"/>
        </w:rPr>
        <w:t>ο αδελφός Δικαστής του Ανωτάτου Δικαστηρίου κ. Γιασεμής κατέληξε</w:t>
      </w:r>
      <w:r w:rsidR="00850ACD">
        <w:rPr>
          <w:rFonts w:ascii="Bookman Old Style" w:hAnsi="Bookman Old Style"/>
          <w:sz w:val="28"/>
          <w:szCs w:val="28"/>
          <w:lang w:val="el-GR"/>
        </w:rPr>
        <w:t xml:space="preserve"> πως η άσκηση της εξουσίας από τον Έφορο δυνάμει του </w:t>
      </w:r>
      <w:r w:rsidR="00850ACD" w:rsidRPr="00850ACD">
        <w:rPr>
          <w:rFonts w:ascii="Bookman Old Style" w:hAnsi="Bookman Old Style"/>
          <w:b/>
          <w:bCs/>
          <w:i/>
          <w:iCs/>
          <w:sz w:val="28"/>
          <w:szCs w:val="28"/>
          <w:lang w:val="el-GR"/>
        </w:rPr>
        <w:t>άρθρου 354Θ</w:t>
      </w:r>
      <w:r w:rsidR="00850ACD">
        <w:rPr>
          <w:rFonts w:ascii="Bookman Old Style" w:hAnsi="Bookman Old Style"/>
          <w:sz w:val="28"/>
          <w:szCs w:val="28"/>
          <w:lang w:val="el-GR"/>
        </w:rPr>
        <w:t xml:space="preserve"> εμπίπτει στη σφαίρα του δημόσιου δικαίου και </w:t>
      </w:r>
      <w:r w:rsidR="00DD5492">
        <w:rPr>
          <w:rFonts w:ascii="Bookman Old Style" w:hAnsi="Bookman Old Style"/>
          <w:sz w:val="28"/>
          <w:szCs w:val="28"/>
          <w:lang w:val="el-GR"/>
        </w:rPr>
        <w:t xml:space="preserve">επομένως η απόφαση του ελέγχεται δυνάμει του </w:t>
      </w:r>
      <w:r w:rsidR="00DD5492" w:rsidRPr="00DD5492">
        <w:rPr>
          <w:rFonts w:ascii="Bookman Old Style" w:hAnsi="Bookman Old Style"/>
          <w:b/>
          <w:bCs/>
          <w:i/>
          <w:iCs/>
          <w:sz w:val="28"/>
          <w:szCs w:val="28"/>
          <w:lang w:val="el-GR"/>
        </w:rPr>
        <w:t xml:space="preserve">Άρθρου 146 </w:t>
      </w:r>
      <w:r w:rsidR="00DD5492" w:rsidRPr="00DD5492">
        <w:rPr>
          <w:rFonts w:ascii="Bookman Old Style" w:hAnsi="Bookman Old Style"/>
          <w:sz w:val="28"/>
          <w:szCs w:val="28"/>
          <w:lang w:val="el-GR"/>
        </w:rPr>
        <w:t>του</w:t>
      </w:r>
      <w:r w:rsidR="00DD5492" w:rsidRPr="00DD5492">
        <w:rPr>
          <w:rFonts w:ascii="Bookman Old Style" w:hAnsi="Bookman Old Style"/>
          <w:b/>
          <w:bCs/>
          <w:i/>
          <w:iCs/>
          <w:sz w:val="28"/>
          <w:szCs w:val="28"/>
          <w:lang w:val="el-GR"/>
        </w:rPr>
        <w:t xml:space="preserve"> Συντάγματος</w:t>
      </w:r>
      <w:r w:rsidR="00DD5492">
        <w:rPr>
          <w:rFonts w:ascii="Bookman Old Style" w:hAnsi="Bookman Old Style"/>
          <w:sz w:val="28"/>
          <w:szCs w:val="28"/>
          <w:lang w:val="el-GR"/>
        </w:rPr>
        <w:t xml:space="preserve">. </w:t>
      </w:r>
      <w:r w:rsidR="00F32A86">
        <w:rPr>
          <w:rFonts w:ascii="Bookman Old Style" w:hAnsi="Bookman Old Style"/>
          <w:sz w:val="28"/>
          <w:szCs w:val="28"/>
          <w:lang w:val="el-GR"/>
        </w:rPr>
        <w:t>Θεωρώ χρήσιμο να παραθέσω αυτούσιο το σκεπτικό</w:t>
      </w:r>
      <w:r w:rsidR="00471DD5">
        <w:rPr>
          <w:rFonts w:ascii="Bookman Old Style" w:hAnsi="Bookman Old Style"/>
          <w:sz w:val="28"/>
          <w:szCs w:val="28"/>
          <w:lang w:val="el-GR"/>
        </w:rPr>
        <w:t xml:space="preserve"> του Δικαστηρίου</w:t>
      </w:r>
      <w:r w:rsidR="00F32A86" w:rsidRPr="00211978">
        <w:rPr>
          <w:rFonts w:ascii="Bookman Old Style" w:hAnsi="Bookman Old Style"/>
          <w:sz w:val="28"/>
          <w:szCs w:val="28"/>
          <w:lang w:val="el-GR"/>
        </w:rPr>
        <w:t>:</w:t>
      </w:r>
    </w:p>
    <w:p w14:paraId="6C19B386" w14:textId="419874A4" w:rsidR="001B56BB" w:rsidRPr="007517E9" w:rsidRDefault="00F32A86" w:rsidP="00522D4D">
      <w:pPr>
        <w:spacing w:line="240" w:lineRule="auto"/>
        <w:ind w:left="567"/>
        <w:jc w:val="both"/>
        <w:rPr>
          <w:rFonts w:ascii="Bookman Old Style" w:eastAsia="Times New Roman" w:hAnsi="Bookman Old Style" w:cs="Arial"/>
          <w:i/>
          <w:iCs/>
          <w:color w:val="000000"/>
          <w:kern w:val="0"/>
          <w:sz w:val="28"/>
          <w:szCs w:val="28"/>
          <w:lang w:val="el-GR"/>
          <w14:ligatures w14:val="none"/>
        </w:rPr>
      </w:pPr>
      <w:r w:rsidRPr="001B56BB">
        <w:rPr>
          <w:rFonts w:ascii="Bookman Old Style" w:hAnsi="Bookman Old Style"/>
          <w:sz w:val="28"/>
          <w:szCs w:val="28"/>
          <w:lang w:val="el-GR"/>
        </w:rPr>
        <w:t>«</w:t>
      </w:r>
      <w:r w:rsidR="001B56BB" w:rsidRPr="007517E9">
        <w:rPr>
          <w:rFonts w:ascii="Bookman Old Style" w:eastAsia="Times New Roman" w:hAnsi="Bookman Old Style" w:cs="Times New Roman"/>
          <w:i/>
          <w:iCs/>
          <w:color w:val="000000"/>
          <w:kern w:val="0"/>
          <w:sz w:val="28"/>
          <w:szCs w:val="28"/>
          <w:lang w:val="el-GR"/>
          <w14:ligatures w14:val="none"/>
        </w:rPr>
        <w:t>Επομένως, εν προκειμένω, εγείρεται θέμα κατά πόσο η άσκηση από την Έφορο της εξουσίας της, δυνάμει του</w:t>
      </w:r>
      <w:r w:rsidR="00055CE5">
        <w:rPr>
          <w:rFonts w:ascii="Bookman Old Style" w:eastAsia="Times New Roman" w:hAnsi="Bookman Old Style" w:cs="Times New Roman"/>
          <w:i/>
          <w:iCs/>
          <w:color w:val="000000"/>
          <w:kern w:val="0"/>
          <w:sz w:val="28"/>
          <w:szCs w:val="28"/>
          <w:lang w:val="el-GR"/>
          <w14:ligatures w14:val="none"/>
        </w:rPr>
        <w:t xml:space="preserve"> </w:t>
      </w:r>
      <w:r w:rsidR="001B56BB" w:rsidRPr="007517E9">
        <w:rPr>
          <w:rFonts w:ascii="Bookman Old Style" w:eastAsia="Times New Roman" w:hAnsi="Bookman Old Style" w:cs="Times New Roman"/>
          <w:b/>
          <w:bCs/>
          <w:i/>
          <w:iCs/>
          <w:color w:val="000000"/>
          <w:kern w:val="0"/>
          <w:sz w:val="28"/>
          <w:szCs w:val="28"/>
          <w:lang w:val="el-GR"/>
          <w14:ligatures w14:val="none"/>
        </w:rPr>
        <w:t>άρθρου 354Θ του Νόμου</w:t>
      </w:r>
      <w:r w:rsidR="00055CE5">
        <w:rPr>
          <w:rFonts w:ascii="Bookman Old Style" w:eastAsia="Times New Roman" w:hAnsi="Bookman Old Style" w:cs="Times New Roman"/>
          <w:b/>
          <w:bCs/>
          <w:i/>
          <w:iCs/>
          <w:color w:val="000000"/>
          <w:kern w:val="0"/>
          <w:sz w:val="28"/>
          <w:szCs w:val="28"/>
          <w:lang w:val="el-GR"/>
          <w14:ligatures w14:val="none"/>
        </w:rPr>
        <w:t xml:space="preserve"> </w:t>
      </w:r>
      <w:r w:rsidR="001B56BB" w:rsidRPr="007517E9">
        <w:rPr>
          <w:rFonts w:ascii="Bookman Old Style" w:eastAsia="Times New Roman" w:hAnsi="Bookman Old Style" w:cs="Times New Roman"/>
          <w:i/>
          <w:iCs/>
          <w:color w:val="000000"/>
          <w:kern w:val="0"/>
          <w:sz w:val="28"/>
          <w:szCs w:val="28"/>
          <w:lang w:val="el-GR"/>
          <w14:ligatures w14:val="none"/>
        </w:rPr>
        <w:t>εμπίπτει στη σφαίρα του δημόσιου δικαίου ή του ιδιωτικού δικαίου. Όπως προκύπτει από τη σχετική νομολογία, πράξη διοικητικού οργάνου εμπίπτει στη σφαίρα του δημόσιου δικαίου αν με αυτή επιδιώκεται, πρωτίστως, η εξυπηρέτηση δημόσιου σκοπού. Σχετική επί τούτου είναι η υπόθεση</w:t>
      </w:r>
      <w:r w:rsidR="00055CE5">
        <w:rPr>
          <w:rFonts w:ascii="Bookman Old Style" w:eastAsia="Times New Roman" w:hAnsi="Bookman Old Style" w:cs="Times New Roman"/>
          <w:i/>
          <w:iCs/>
          <w:color w:val="000000"/>
          <w:kern w:val="0"/>
          <w:sz w:val="28"/>
          <w:szCs w:val="28"/>
          <w:lang w:val="el-GR"/>
          <w14:ligatures w14:val="none"/>
        </w:rPr>
        <w:t xml:space="preserve"> </w:t>
      </w:r>
      <w:r w:rsidR="001B56BB" w:rsidRPr="001B56BB">
        <w:rPr>
          <w:rFonts w:ascii="Bookman Old Style" w:eastAsia="Times New Roman" w:hAnsi="Bookman Old Style" w:cs="Times New Roman"/>
          <w:b/>
          <w:bCs/>
          <w:i/>
          <w:iCs/>
          <w:color w:val="000000"/>
          <w:kern w:val="0"/>
          <w:sz w:val="28"/>
          <w:szCs w:val="28"/>
          <w14:ligatures w14:val="none"/>
        </w:rPr>
        <w:t>Antoniou</w:t>
      </w:r>
      <w:r w:rsidR="00055CE5">
        <w:rPr>
          <w:rFonts w:ascii="Bookman Old Style" w:eastAsia="Times New Roman" w:hAnsi="Bookman Old Style" w:cs="Times New Roman"/>
          <w:b/>
          <w:bCs/>
          <w:i/>
          <w:iCs/>
          <w:color w:val="000000"/>
          <w:kern w:val="0"/>
          <w:sz w:val="28"/>
          <w:szCs w:val="28"/>
          <w:lang w:val="el-GR"/>
          <w14:ligatures w14:val="none"/>
        </w:rPr>
        <w:t xml:space="preserve"> </w:t>
      </w:r>
      <w:r w:rsidR="001B56BB" w:rsidRPr="001B56BB">
        <w:rPr>
          <w:rFonts w:ascii="Bookman Old Style" w:eastAsia="Times New Roman" w:hAnsi="Bookman Old Style" w:cs="Times New Roman"/>
          <w:b/>
          <w:bCs/>
          <w:i/>
          <w:iCs/>
          <w:color w:val="000000"/>
          <w:kern w:val="0"/>
          <w:sz w:val="28"/>
          <w:szCs w:val="28"/>
          <w14:ligatures w14:val="none"/>
        </w:rPr>
        <w:t>and</w:t>
      </w:r>
      <w:r w:rsidR="00055CE5">
        <w:rPr>
          <w:rFonts w:ascii="Bookman Old Style" w:eastAsia="Times New Roman" w:hAnsi="Bookman Old Style" w:cs="Times New Roman"/>
          <w:b/>
          <w:bCs/>
          <w:i/>
          <w:iCs/>
          <w:color w:val="000000"/>
          <w:kern w:val="0"/>
          <w:sz w:val="28"/>
          <w:szCs w:val="28"/>
          <w:lang w:val="el-GR"/>
          <w14:ligatures w14:val="none"/>
        </w:rPr>
        <w:t xml:space="preserve"> </w:t>
      </w:r>
      <w:r w:rsidR="001B56BB" w:rsidRPr="001B56BB">
        <w:rPr>
          <w:rFonts w:ascii="Bookman Old Style" w:eastAsia="Times New Roman" w:hAnsi="Bookman Old Style" w:cs="Times New Roman"/>
          <w:b/>
          <w:bCs/>
          <w:i/>
          <w:iCs/>
          <w:color w:val="000000"/>
          <w:kern w:val="0"/>
          <w:sz w:val="28"/>
          <w:szCs w:val="28"/>
          <w14:ligatures w14:val="none"/>
        </w:rPr>
        <w:t>Others</w:t>
      </w:r>
      <w:r w:rsidR="00055CE5">
        <w:rPr>
          <w:rFonts w:ascii="Bookman Old Style" w:eastAsia="Times New Roman" w:hAnsi="Bookman Old Style" w:cs="Times New Roman"/>
          <w:b/>
          <w:bCs/>
          <w:i/>
          <w:iCs/>
          <w:color w:val="000000"/>
          <w:kern w:val="0"/>
          <w:sz w:val="28"/>
          <w:szCs w:val="28"/>
          <w:lang w:val="el-GR"/>
          <w14:ligatures w14:val="none"/>
        </w:rPr>
        <w:t xml:space="preserve"> </w:t>
      </w:r>
      <w:r w:rsidR="001B56BB" w:rsidRPr="001B56BB">
        <w:rPr>
          <w:rFonts w:ascii="Bookman Old Style" w:eastAsia="Times New Roman" w:hAnsi="Bookman Old Style" w:cs="Times New Roman"/>
          <w:b/>
          <w:bCs/>
          <w:i/>
          <w:iCs/>
          <w:color w:val="000000"/>
          <w:kern w:val="0"/>
          <w:sz w:val="28"/>
          <w:szCs w:val="28"/>
          <w14:ligatures w14:val="none"/>
        </w:rPr>
        <w:t>v</w:t>
      </w:r>
      <w:r w:rsidR="001B56BB" w:rsidRPr="007517E9">
        <w:rPr>
          <w:rFonts w:ascii="Bookman Old Style" w:eastAsia="Times New Roman" w:hAnsi="Bookman Old Style" w:cs="Times New Roman"/>
          <w:b/>
          <w:bCs/>
          <w:i/>
          <w:iCs/>
          <w:color w:val="000000"/>
          <w:kern w:val="0"/>
          <w:sz w:val="28"/>
          <w:szCs w:val="28"/>
          <w:lang w:val="el-GR"/>
          <w14:ligatures w14:val="none"/>
        </w:rPr>
        <w:t>.</w:t>
      </w:r>
      <w:r w:rsidR="00055CE5">
        <w:rPr>
          <w:rFonts w:ascii="Bookman Old Style" w:eastAsia="Times New Roman" w:hAnsi="Bookman Old Style" w:cs="Times New Roman"/>
          <w:b/>
          <w:bCs/>
          <w:i/>
          <w:iCs/>
          <w:color w:val="000000"/>
          <w:kern w:val="0"/>
          <w:sz w:val="28"/>
          <w:szCs w:val="28"/>
          <w:lang w:val="el-GR"/>
          <w14:ligatures w14:val="none"/>
        </w:rPr>
        <w:t xml:space="preserve"> </w:t>
      </w:r>
      <w:r w:rsidR="001B56BB" w:rsidRPr="001B56BB">
        <w:rPr>
          <w:rFonts w:ascii="Bookman Old Style" w:eastAsia="Times New Roman" w:hAnsi="Bookman Old Style" w:cs="Times New Roman"/>
          <w:b/>
          <w:bCs/>
          <w:i/>
          <w:iCs/>
          <w:color w:val="000000"/>
          <w:kern w:val="0"/>
          <w:sz w:val="28"/>
          <w:szCs w:val="28"/>
          <w14:ligatures w14:val="none"/>
        </w:rPr>
        <w:t>Republic</w:t>
      </w:r>
      <w:r w:rsidR="00055CE5">
        <w:rPr>
          <w:rFonts w:ascii="Bookman Old Style" w:eastAsia="Times New Roman" w:hAnsi="Bookman Old Style" w:cs="Times New Roman"/>
          <w:b/>
          <w:bCs/>
          <w:i/>
          <w:iCs/>
          <w:color w:val="000000"/>
          <w:kern w:val="0"/>
          <w:sz w:val="28"/>
          <w:szCs w:val="28"/>
          <w:lang w:val="el-GR"/>
          <w14:ligatures w14:val="none"/>
        </w:rPr>
        <w:t xml:space="preserve"> </w:t>
      </w:r>
      <w:r w:rsidR="001B56BB" w:rsidRPr="007517E9">
        <w:rPr>
          <w:rFonts w:ascii="Bookman Old Style" w:eastAsia="Times New Roman" w:hAnsi="Bookman Old Style" w:cs="Times New Roman"/>
          <w:b/>
          <w:bCs/>
          <w:i/>
          <w:iCs/>
          <w:color w:val="000000"/>
          <w:kern w:val="0"/>
          <w:sz w:val="28"/>
          <w:szCs w:val="28"/>
          <w:lang w:val="el-GR"/>
          <w14:ligatures w14:val="none"/>
        </w:rPr>
        <w:t>(1984) 3</w:t>
      </w:r>
      <w:r w:rsidR="00055CE5">
        <w:rPr>
          <w:rFonts w:ascii="Bookman Old Style" w:eastAsia="Times New Roman" w:hAnsi="Bookman Old Style" w:cs="Times New Roman"/>
          <w:b/>
          <w:bCs/>
          <w:i/>
          <w:iCs/>
          <w:color w:val="000000"/>
          <w:kern w:val="0"/>
          <w:sz w:val="28"/>
          <w:szCs w:val="28"/>
          <w:lang w:val="el-GR"/>
          <w14:ligatures w14:val="none"/>
        </w:rPr>
        <w:t xml:space="preserve"> </w:t>
      </w:r>
      <w:r w:rsidR="001B56BB" w:rsidRPr="001B56BB">
        <w:rPr>
          <w:rFonts w:ascii="Bookman Old Style" w:eastAsia="Times New Roman" w:hAnsi="Bookman Old Style" w:cs="Times New Roman"/>
          <w:b/>
          <w:bCs/>
          <w:i/>
          <w:iCs/>
          <w:color w:val="000000"/>
          <w:kern w:val="0"/>
          <w:sz w:val="28"/>
          <w:szCs w:val="28"/>
          <w14:ligatures w14:val="none"/>
        </w:rPr>
        <w:t>C</w:t>
      </w:r>
      <w:r w:rsidR="001B56BB" w:rsidRPr="007517E9">
        <w:rPr>
          <w:rFonts w:ascii="Bookman Old Style" w:eastAsia="Times New Roman" w:hAnsi="Bookman Old Style" w:cs="Times New Roman"/>
          <w:b/>
          <w:bCs/>
          <w:i/>
          <w:iCs/>
          <w:color w:val="000000"/>
          <w:kern w:val="0"/>
          <w:sz w:val="28"/>
          <w:szCs w:val="28"/>
          <w:lang w:val="el-GR"/>
          <w14:ligatures w14:val="none"/>
        </w:rPr>
        <w:t>.</w:t>
      </w:r>
      <w:r w:rsidR="001B56BB" w:rsidRPr="001B56BB">
        <w:rPr>
          <w:rFonts w:ascii="Bookman Old Style" w:eastAsia="Times New Roman" w:hAnsi="Bookman Old Style" w:cs="Times New Roman"/>
          <w:b/>
          <w:bCs/>
          <w:i/>
          <w:iCs/>
          <w:color w:val="000000"/>
          <w:kern w:val="0"/>
          <w:sz w:val="28"/>
          <w:szCs w:val="28"/>
          <w14:ligatures w14:val="none"/>
        </w:rPr>
        <w:t>L</w:t>
      </w:r>
      <w:r w:rsidR="001B56BB" w:rsidRPr="007517E9">
        <w:rPr>
          <w:rFonts w:ascii="Bookman Old Style" w:eastAsia="Times New Roman" w:hAnsi="Bookman Old Style" w:cs="Times New Roman"/>
          <w:b/>
          <w:bCs/>
          <w:i/>
          <w:iCs/>
          <w:color w:val="000000"/>
          <w:kern w:val="0"/>
          <w:sz w:val="28"/>
          <w:szCs w:val="28"/>
          <w:lang w:val="el-GR"/>
          <w14:ligatures w14:val="none"/>
        </w:rPr>
        <w:t>.</w:t>
      </w:r>
      <w:r w:rsidR="001B56BB" w:rsidRPr="001B56BB">
        <w:rPr>
          <w:rFonts w:ascii="Bookman Old Style" w:eastAsia="Times New Roman" w:hAnsi="Bookman Old Style" w:cs="Times New Roman"/>
          <w:b/>
          <w:bCs/>
          <w:i/>
          <w:iCs/>
          <w:color w:val="000000"/>
          <w:kern w:val="0"/>
          <w:sz w:val="28"/>
          <w:szCs w:val="28"/>
          <w14:ligatures w14:val="none"/>
        </w:rPr>
        <w:t>R</w:t>
      </w:r>
      <w:r w:rsidR="001B56BB" w:rsidRPr="007517E9">
        <w:rPr>
          <w:rFonts w:ascii="Bookman Old Style" w:eastAsia="Times New Roman" w:hAnsi="Bookman Old Style" w:cs="Times New Roman"/>
          <w:b/>
          <w:bCs/>
          <w:i/>
          <w:iCs/>
          <w:color w:val="000000"/>
          <w:kern w:val="0"/>
          <w:sz w:val="28"/>
          <w:szCs w:val="28"/>
          <w:lang w:val="el-GR"/>
          <w14:ligatures w14:val="none"/>
        </w:rPr>
        <w:t>. 623</w:t>
      </w:r>
      <w:r w:rsidR="001B56BB" w:rsidRPr="007517E9">
        <w:rPr>
          <w:rFonts w:ascii="Bookman Old Style" w:eastAsia="Times New Roman" w:hAnsi="Bookman Old Style" w:cs="Times New Roman"/>
          <w:i/>
          <w:iCs/>
          <w:color w:val="000000"/>
          <w:kern w:val="0"/>
          <w:sz w:val="28"/>
          <w:szCs w:val="28"/>
          <w:lang w:val="el-GR"/>
          <w14:ligatures w14:val="none"/>
        </w:rPr>
        <w:t>. Στην υπόθεση</w:t>
      </w:r>
      <w:r w:rsidR="00055CE5">
        <w:rPr>
          <w:rFonts w:ascii="Bookman Old Style" w:eastAsia="Times New Roman" w:hAnsi="Bookman Old Style" w:cs="Times New Roman"/>
          <w:i/>
          <w:iCs/>
          <w:color w:val="000000"/>
          <w:kern w:val="0"/>
          <w:sz w:val="28"/>
          <w:szCs w:val="28"/>
          <w:lang w:val="el-GR"/>
          <w14:ligatures w14:val="none"/>
        </w:rPr>
        <w:t xml:space="preserve"> </w:t>
      </w:r>
      <w:proofErr w:type="spellStart"/>
      <w:r w:rsidR="001B56BB" w:rsidRPr="001B56BB">
        <w:rPr>
          <w:rFonts w:ascii="Bookman Old Style" w:eastAsia="Times New Roman" w:hAnsi="Bookman Old Style" w:cs="Times New Roman"/>
          <w:b/>
          <w:bCs/>
          <w:i/>
          <w:iCs/>
          <w:color w:val="000000"/>
          <w:kern w:val="0"/>
          <w:sz w:val="28"/>
          <w:szCs w:val="28"/>
          <w:shd w:val="clear" w:color="auto" w:fill="FFFFFF"/>
          <w:lang w:val="en-GB"/>
          <w14:ligatures w14:val="none"/>
        </w:rPr>
        <w:t>Tamasos</w:t>
      </w:r>
      <w:proofErr w:type="spellEnd"/>
      <w:r w:rsidR="00055CE5">
        <w:rPr>
          <w:rFonts w:ascii="Bookman Old Style" w:eastAsia="Times New Roman" w:hAnsi="Bookman Old Style" w:cs="Times New Roman"/>
          <w:b/>
          <w:bCs/>
          <w:i/>
          <w:iCs/>
          <w:color w:val="000000"/>
          <w:kern w:val="0"/>
          <w:sz w:val="28"/>
          <w:szCs w:val="28"/>
          <w:shd w:val="clear" w:color="auto" w:fill="FFFFFF"/>
          <w:lang w:val="el-GR"/>
          <w14:ligatures w14:val="none"/>
        </w:rPr>
        <w:t xml:space="preserve"> </w:t>
      </w:r>
      <w:proofErr w:type="spellStart"/>
      <w:r w:rsidR="001B56BB" w:rsidRPr="001B56BB">
        <w:rPr>
          <w:rFonts w:ascii="Bookman Old Style" w:eastAsia="Times New Roman" w:hAnsi="Bookman Old Style" w:cs="Times New Roman"/>
          <w:b/>
          <w:bCs/>
          <w:i/>
          <w:iCs/>
          <w:color w:val="000000"/>
          <w:kern w:val="0"/>
          <w:sz w:val="28"/>
          <w:szCs w:val="28"/>
          <w:shd w:val="clear" w:color="auto" w:fill="FFFFFF"/>
          <w:lang w:val="en-GB"/>
          <w14:ligatures w14:val="none"/>
        </w:rPr>
        <w:t>Tobaco</w:t>
      </w:r>
      <w:proofErr w:type="spellEnd"/>
      <w:r w:rsidR="00055CE5">
        <w:rPr>
          <w:rFonts w:ascii="Bookman Old Style" w:eastAsia="Times New Roman" w:hAnsi="Bookman Old Style" w:cs="Times New Roman"/>
          <w:b/>
          <w:bCs/>
          <w:i/>
          <w:iCs/>
          <w:color w:val="000000"/>
          <w:kern w:val="0"/>
          <w:sz w:val="28"/>
          <w:szCs w:val="28"/>
          <w:shd w:val="clear" w:color="auto" w:fill="FFFFFF"/>
          <w:lang w:val="el-GR"/>
          <w14:ligatures w14:val="none"/>
        </w:rPr>
        <w:t xml:space="preserve"> </w:t>
      </w:r>
      <w:proofErr w:type="spellStart"/>
      <w:r w:rsidR="001B56BB" w:rsidRPr="001B56BB">
        <w:rPr>
          <w:rFonts w:ascii="Bookman Old Style" w:eastAsia="Times New Roman" w:hAnsi="Bookman Old Style" w:cs="Times New Roman"/>
          <w:b/>
          <w:bCs/>
          <w:i/>
          <w:iCs/>
          <w:color w:val="000000"/>
          <w:kern w:val="0"/>
          <w:sz w:val="28"/>
          <w:szCs w:val="28"/>
          <w:shd w:val="clear" w:color="auto" w:fill="FFFFFF"/>
          <w:lang w:val="en-GB"/>
          <w14:ligatures w14:val="none"/>
        </w:rPr>
        <w:t>Suppl</w:t>
      </w:r>
      <w:proofErr w:type="spellEnd"/>
      <w:r w:rsidR="001B56BB" w:rsidRPr="007517E9">
        <w:rPr>
          <w:rFonts w:ascii="Bookman Old Style" w:eastAsia="Times New Roman" w:hAnsi="Bookman Old Style" w:cs="Times New Roman"/>
          <w:b/>
          <w:bCs/>
          <w:i/>
          <w:iCs/>
          <w:color w:val="000000"/>
          <w:kern w:val="0"/>
          <w:sz w:val="28"/>
          <w:szCs w:val="28"/>
          <w:shd w:val="clear" w:color="auto" w:fill="FFFFFF"/>
          <w:lang w:val="el-GR"/>
          <w14:ligatures w14:val="none"/>
        </w:rPr>
        <w:t>.</w:t>
      </w:r>
      <w:r w:rsidR="00055CE5">
        <w:rPr>
          <w:rFonts w:ascii="Bookman Old Style" w:eastAsia="Times New Roman" w:hAnsi="Bookman Old Style" w:cs="Times New Roman"/>
          <w:b/>
          <w:bCs/>
          <w:i/>
          <w:iCs/>
          <w:color w:val="000000"/>
          <w:kern w:val="0"/>
          <w:sz w:val="28"/>
          <w:szCs w:val="28"/>
          <w:shd w:val="clear" w:color="auto" w:fill="FFFFFF"/>
          <w:lang w:val="el-GR"/>
          <w14:ligatures w14:val="none"/>
        </w:rPr>
        <w:t xml:space="preserve"> </w:t>
      </w:r>
      <w:r w:rsidR="001B56BB" w:rsidRPr="001B56BB">
        <w:rPr>
          <w:rFonts w:ascii="Bookman Old Style" w:eastAsia="Times New Roman" w:hAnsi="Bookman Old Style" w:cs="Times New Roman"/>
          <w:b/>
          <w:bCs/>
          <w:i/>
          <w:iCs/>
          <w:color w:val="000000"/>
          <w:kern w:val="0"/>
          <w:sz w:val="28"/>
          <w:szCs w:val="28"/>
          <w:shd w:val="clear" w:color="auto" w:fill="FFFFFF"/>
          <w14:ligatures w14:val="none"/>
        </w:rPr>
        <w:t>v</w:t>
      </w:r>
      <w:r w:rsidR="001B56BB" w:rsidRPr="007517E9">
        <w:rPr>
          <w:rFonts w:ascii="Bookman Old Style" w:eastAsia="Times New Roman" w:hAnsi="Bookman Old Style" w:cs="Times New Roman"/>
          <w:b/>
          <w:bCs/>
          <w:i/>
          <w:iCs/>
          <w:color w:val="000000"/>
          <w:kern w:val="0"/>
          <w:sz w:val="28"/>
          <w:szCs w:val="28"/>
          <w:shd w:val="clear" w:color="auto" w:fill="FFFFFF"/>
          <w:lang w:val="el-GR"/>
          <w14:ligatures w14:val="none"/>
        </w:rPr>
        <w:t>. Δημοκρατίας</w:t>
      </w:r>
      <w:r w:rsidR="00055CE5">
        <w:rPr>
          <w:rFonts w:ascii="Bookman Old Style" w:eastAsia="Times New Roman" w:hAnsi="Bookman Old Style" w:cs="Times New Roman"/>
          <w:b/>
          <w:bCs/>
          <w:i/>
          <w:iCs/>
          <w:color w:val="000000"/>
          <w:kern w:val="0"/>
          <w:sz w:val="28"/>
          <w:szCs w:val="28"/>
          <w:shd w:val="clear" w:color="auto" w:fill="FFFFFF"/>
          <w:lang w:val="el-GR"/>
          <w14:ligatures w14:val="none"/>
        </w:rPr>
        <w:t xml:space="preserve"> </w:t>
      </w:r>
      <w:r w:rsidR="001B56BB" w:rsidRPr="007517E9">
        <w:rPr>
          <w:rFonts w:ascii="Bookman Old Style" w:eastAsia="Times New Roman" w:hAnsi="Bookman Old Style" w:cs="Times New Roman"/>
          <w:b/>
          <w:bCs/>
          <w:i/>
          <w:iCs/>
          <w:color w:val="000000"/>
          <w:kern w:val="0"/>
          <w:sz w:val="28"/>
          <w:szCs w:val="28"/>
          <w:lang w:val="el-GR"/>
          <w14:ligatures w14:val="none"/>
        </w:rPr>
        <w:t>(1991) 3 Α.Α.Δ. 407,</w:t>
      </w:r>
      <w:r w:rsidR="00055CE5">
        <w:rPr>
          <w:rFonts w:ascii="Bookman Old Style" w:eastAsia="Times New Roman" w:hAnsi="Bookman Old Style" w:cs="Times New Roman"/>
          <w:b/>
          <w:bCs/>
          <w:i/>
          <w:iCs/>
          <w:color w:val="000000"/>
          <w:kern w:val="0"/>
          <w:sz w:val="28"/>
          <w:szCs w:val="28"/>
          <w:lang w:val="el-GR"/>
          <w14:ligatures w14:val="none"/>
        </w:rPr>
        <w:t xml:space="preserve"> </w:t>
      </w:r>
      <w:r w:rsidR="001B56BB" w:rsidRPr="007517E9">
        <w:rPr>
          <w:rFonts w:ascii="Bookman Old Style" w:eastAsia="Times New Roman" w:hAnsi="Bookman Old Style" w:cs="Times New Roman"/>
          <w:i/>
          <w:iCs/>
          <w:color w:val="000000"/>
          <w:kern w:val="0"/>
          <w:sz w:val="28"/>
          <w:szCs w:val="28"/>
          <w:lang w:val="el-GR"/>
          <w14:ligatures w14:val="none"/>
        </w:rPr>
        <w:t>όπου γίνεται αναφορά και στην πιο πάνω υπόθεση, κρίθηκε, ωστόσο, ότι η απόρριψη από τον Έφορο αιτήματος για εγγραφή ομόρρυθμης εταιρείας, ενέπιπτε στο ιδιωτικό δίκαιο. Σαφώς, επρόκειτο για διαφορετική περίπτωση. Το αίτημα, στο στάδιο εκείνο, αφορούσε τα ιδιωτικά συμφέροντα των εταίρων, οπότε ανάλογη ήταν και η επίδραση της απόφασης, σχετικά, του Εφόρου. Ως εκ τούτου, κρίθηκε ότι δεν υπόκειτο σε αναθεώρηση, δυνάμει του</w:t>
      </w:r>
      <w:r w:rsidR="00055CE5">
        <w:rPr>
          <w:rFonts w:ascii="Bookman Old Style" w:eastAsia="Times New Roman" w:hAnsi="Bookman Old Style" w:cs="Times New Roman"/>
          <w:i/>
          <w:iCs/>
          <w:color w:val="000000"/>
          <w:kern w:val="0"/>
          <w:sz w:val="28"/>
          <w:szCs w:val="28"/>
          <w:lang w:val="el-GR"/>
          <w14:ligatures w14:val="none"/>
        </w:rPr>
        <w:t xml:space="preserve"> </w:t>
      </w:r>
      <w:r w:rsidR="001B56BB" w:rsidRPr="007517E9">
        <w:rPr>
          <w:rFonts w:ascii="Bookman Old Style" w:eastAsia="Times New Roman" w:hAnsi="Bookman Old Style" w:cs="Times New Roman"/>
          <w:b/>
          <w:bCs/>
          <w:i/>
          <w:iCs/>
          <w:color w:val="000000"/>
          <w:kern w:val="0"/>
          <w:sz w:val="28"/>
          <w:szCs w:val="28"/>
          <w:lang w:val="el-GR"/>
          <w14:ligatures w14:val="none"/>
        </w:rPr>
        <w:t>Άρθρου 146</w:t>
      </w:r>
      <w:r w:rsidR="001B56BB" w:rsidRPr="007517E9">
        <w:rPr>
          <w:rFonts w:ascii="Bookman Old Style" w:eastAsia="Times New Roman" w:hAnsi="Bookman Old Style" w:cs="Times New Roman"/>
          <w:i/>
          <w:iCs/>
          <w:color w:val="000000"/>
          <w:kern w:val="0"/>
          <w:sz w:val="28"/>
          <w:szCs w:val="28"/>
          <w:lang w:val="el-GR"/>
          <w14:ligatures w14:val="none"/>
        </w:rPr>
        <w:t>. Το θέμα που συζητείται πιο πάνω, εξετάζεται διεξοδικά στο σύγγραμμα</w:t>
      </w:r>
      <w:r w:rsidR="00055CE5">
        <w:rPr>
          <w:rFonts w:ascii="Bookman Old Style" w:eastAsia="Times New Roman" w:hAnsi="Bookman Old Style" w:cs="Times New Roman"/>
          <w:i/>
          <w:iCs/>
          <w:color w:val="000000"/>
          <w:kern w:val="0"/>
          <w:sz w:val="28"/>
          <w:szCs w:val="28"/>
          <w:lang w:val="el-GR"/>
          <w14:ligatures w14:val="none"/>
        </w:rPr>
        <w:t xml:space="preserve"> </w:t>
      </w:r>
      <w:r w:rsidR="001B56BB" w:rsidRPr="007517E9">
        <w:rPr>
          <w:rFonts w:ascii="Bookman Old Style" w:eastAsia="Times New Roman" w:hAnsi="Bookman Old Style" w:cs="Times New Roman"/>
          <w:b/>
          <w:bCs/>
          <w:i/>
          <w:iCs/>
          <w:color w:val="000000"/>
          <w:kern w:val="0"/>
          <w:sz w:val="28"/>
          <w:szCs w:val="28"/>
          <w:lang w:val="el-GR"/>
          <w14:ligatures w14:val="none"/>
        </w:rPr>
        <w:t>Εγχειρίδιο Κυπριακού Διοικητικού Δικαίου,</w:t>
      </w:r>
      <w:r w:rsidR="00055CE5">
        <w:rPr>
          <w:rFonts w:ascii="Bookman Old Style" w:eastAsia="Times New Roman" w:hAnsi="Bookman Old Style" w:cs="Times New Roman"/>
          <w:b/>
          <w:bCs/>
          <w:i/>
          <w:iCs/>
          <w:color w:val="000000"/>
          <w:kern w:val="0"/>
          <w:sz w:val="28"/>
          <w:szCs w:val="28"/>
          <w:lang w:val="el-GR"/>
          <w14:ligatures w14:val="none"/>
        </w:rPr>
        <w:t xml:space="preserve"> </w:t>
      </w:r>
      <w:r w:rsidR="001B56BB" w:rsidRPr="007517E9">
        <w:rPr>
          <w:rFonts w:ascii="Bookman Old Style" w:eastAsia="Times New Roman" w:hAnsi="Bookman Old Style" w:cs="Times New Roman"/>
          <w:i/>
          <w:iCs/>
          <w:color w:val="000000"/>
          <w:kern w:val="0"/>
          <w:sz w:val="28"/>
          <w:szCs w:val="28"/>
          <w:lang w:val="el-GR"/>
          <w14:ligatures w14:val="none"/>
        </w:rPr>
        <w:t>του</w:t>
      </w:r>
      <w:r w:rsidR="00055CE5">
        <w:rPr>
          <w:rFonts w:ascii="Bookman Old Style" w:eastAsia="Times New Roman" w:hAnsi="Bookman Old Style" w:cs="Times New Roman"/>
          <w:i/>
          <w:iCs/>
          <w:color w:val="000000"/>
          <w:kern w:val="0"/>
          <w:sz w:val="28"/>
          <w:szCs w:val="28"/>
          <w:lang w:val="el-GR"/>
          <w14:ligatures w14:val="none"/>
        </w:rPr>
        <w:t xml:space="preserve"> </w:t>
      </w:r>
      <w:r w:rsidR="001B56BB" w:rsidRPr="007517E9">
        <w:rPr>
          <w:rFonts w:ascii="Bookman Old Style" w:eastAsia="Times New Roman" w:hAnsi="Bookman Old Style" w:cs="Times New Roman"/>
          <w:b/>
          <w:bCs/>
          <w:i/>
          <w:iCs/>
          <w:color w:val="000000"/>
          <w:kern w:val="0"/>
          <w:sz w:val="28"/>
          <w:szCs w:val="28"/>
          <w:lang w:val="el-GR"/>
          <w14:ligatures w14:val="none"/>
        </w:rPr>
        <w:t>Νίκου Χρ. Χαραλάμπους, 3η έκδοση 2016, σελίδες 92 κ.ε.,</w:t>
      </w:r>
      <w:r w:rsidR="00055CE5">
        <w:rPr>
          <w:rFonts w:ascii="Bookman Old Style" w:eastAsia="Times New Roman" w:hAnsi="Bookman Old Style" w:cs="Times New Roman"/>
          <w:b/>
          <w:bCs/>
          <w:i/>
          <w:iCs/>
          <w:color w:val="000000"/>
          <w:kern w:val="0"/>
          <w:sz w:val="28"/>
          <w:szCs w:val="28"/>
          <w:lang w:val="el-GR"/>
          <w14:ligatures w14:val="none"/>
        </w:rPr>
        <w:t xml:space="preserve"> </w:t>
      </w:r>
      <w:r w:rsidR="001B56BB" w:rsidRPr="007517E9">
        <w:rPr>
          <w:rFonts w:ascii="Bookman Old Style" w:eastAsia="Times New Roman" w:hAnsi="Bookman Old Style" w:cs="Times New Roman"/>
          <w:i/>
          <w:iCs/>
          <w:color w:val="000000"/>
          <w:kern w:val="0"/>
          <w:sz w:val="28"/>
          <w:szCs w:val="28"/>
          <w:lang w:val="el-GR"/>
          <w14:ligatures w14:val="none"/>
        </w:rPr>
        <w:t>καθώς, επίσης, στο σύγγραμμα</w:t>
      </w:r>
      <w:r w:rsidR="00055CE5">
        <w:rPr>
          <w:rFonts w:ascii="Bookman Old Style" w:eastAsia="Times New Roman" w:hAnsi="Bookman Old Style" w:cs="Times New Roman"/>
          <w:i/>
          <w:iCs/>
          <w:color w:val="000000"/>
          <w:kern w:val="0"/>
          <w:sz w:val="28"/>
          <w:szCs w:val="28"/>
          <w:lang w:val="el-GR"/>
          <w14:ligatures w14:val="none"/>
        </w:rPr>
        <w:t xml:space="preserve"> </w:t>
      </w:r>
      <w:r w:rsidR="001B56BB" w:rsidRPr="007517E9">
        <w:rPr>
          <w:rFonts w:ascii="Bookman Old Style" w:eastAsia="Times New Roman" w:hAnsi="Bookman Old Style" w:cs="Times New Roman"/>
          <w:b/>
          <w:bCs/>
          <w:i/>
          <w:iCs/>
          <w:color w:val="000000"/>
          <w:kern w:val="0"/>
          <w:sz w:val="28"/>
          <w:szCs w:val="28"/>
          <w:lang w:val="el-GR"/>
          <w14:ligatures w14:val="none"/>
        </w:rPr>
        <w:t>Κυπριακό Διοικητικό Δίκαιο, Γενικό Μέρος, 2017, του Δρ Κώστα Παρασκευά, σελίδες 161 κ.ε..</w:t>
      </w:r>
    </w:p>
    <w:p w14:paraId="310913A4" w14:textId="77777777" w:rsidR="001B56BB" w:rsidRPr="007517E9" w:rsidRDefault="001B56BB" w:rsidP="001B56BB">
      <w:pPr>
        <w:spacing w:after="0" w:line="240" w:lineRule="auto"/>
        <w:ind w:left="283"/>
        <w:jc w:val="both"/>
        <w:rPr>
          <w:rFonts w:ascii="Bookman Old Style" w:eastAsia="Times New Roman" w:hAnsi="Bookman Old Style" w:cs="Arial"/>
          <w:i/>
          <w:iCs/>
          <w:color w:val="000000"/>
          <w:kern w:val="0"/>
          <w:sz w:val="28"/>
          <w:szCs w:val="28"/>
          <w:lang w:val="el-GR"/>
          <w14:ligatures w14:val="none"/>
        </w:rPr>
      </w:pPr>
      <w:r w:rsidRPr="001B56BB">
        <w:rPr>
          <w:rFonts w:ascii="Bookman Old Style" w:eastAsia="Times New Roman" w:hAnsi="Bookman Old Style" w:cs="Times New Roman"/>
          <w:i/>
          <w:iCs/>
          <w:color w:val="000000"/>
          <w:kern w:val="0"/>
          <w:sz w:val="28"/>
          <w:szCs w:val="28"/>
          <w14:ligatures w14:val="none"/>
        </w:rPr>
        <w:t> </w:t>
      </w:r>
    </w:p>
    <w:p w14:paraId="44434D13" w14:textId="3D1A58DA" w:rsidR="001B56BB" w:rsidRPr="007517E9" w:rsidRDefault="001B56BB" w:rsidP="00522D4D">
      <w:pPr>
        <w:spacing w:after="0" w:line="240" w:lineRule="auto"/>
        <w:ind w:left="567"/>
        <w:jc w:val="both"/>
        <w:rPr>
          <w:rFonts w:ascii="Bookman Old Style" w:eastAsia="Times New Roman" w:hAnsi="Bookman Old Style" w:cs="Arial"/>
          <w:i/>
          <w:iCs/>
          <w:color w:val="000000"/>
          <w:kern w:val="0"/>
          <w:sz w:val="28"/>
          <w:szCs w:val="28"/>
          <w:lang w:val="el-GR"/>
          <w14:ligatures w14:val="none"/>
        </w:rPr>
      </w:pPr>
      <w:r w:rsidRPr="007517E9">
        <w:rPr>
          <w:rFonts w:ascii="Bookman Old Style" w:eastAsia="Times New Roman" w:hAnsi="Bookman Old Style" w:cs="Times New Roman"/>
          <w:i/>
          <w:iCs/>
          <w:color w:val="000000"/>
          <w:kern w:val="0"/>
          <w:sz w:val="28"/>
          <w:szCs w:val="28"/>
          <w:lang w:val="el-GR"/>
          <w14:ligatures w14:val="none"/>
        </w:rPr>
        <w:t>Η παρούσα περίπτωση, σαφώς, διαφέρει. Στη φάση που βρίσκεται η αιτήτρια, προφανώς, αποτελεί δρώσα οικονομική οντότητα, όπως κάθε, εν ενεργεία, εταιρεία περιορισμένης ευθύνης, διά μετοχών. Σύμφωνα δε με το εταιρικό δίκαιο, μια τέτοια εταιρεία αποτελεί ξεχωριστή νομική οντότητα, διακριτή από τους μετόχους, στους οποίου ανήκουν οι μετοχές της, (βλ.</w:t>
      </w:r>
      <w:r w:rsidR="00055CE5">
        <w:rPr>
          <w:rFonts w:ascii="Bookman Old Style" w:eastAsia="Times New Roman" w:hAnsi="Bookman Old Style" w:cs="Times New Roman"/>
          <w:i/>
          <w:iCs/>
          <w:color w:val="000000"/>
          <w:kern w:val="0"/>
          <w:sz w:val="28"/>
          <w:szCs w:val="28"/>
          <w:lang w:val="el-GR"/>
          <w14:ligatures w14:val="none"/>
        </w:rPr>
        <w:t xml:space="preserve"> </w:t>
      </w:r>
      <w:r w:rsidRPr="001B56BB">
        <w:rPr>
          <w:rFonts w:ascii="Bookman Old Style" w:eastAsia="Times New Roman" w:hAnsi="Bookman Old Style" w:cs="Times New Roman"/>
          <w:b/>
          <w:bCs/>
          <w:i/>
          <w:iCs/>
          <w:color w:val="000000"/>
          <w:kern w:val="0"/>
          <w:sz w:val="28"/>
          <w:szCs w:val="28"/>
          <w14:ligatures w14:val="none"/>
        </w:rPr>
        <w:t>Johnson</w:t>
      </w:r>
      <w:r w:rsidR="00055CE5">
        <w:rPr>
          <w:rFonts w:ascii="Bookman Old Style" w:eastAsia="Times New Roman" w:hAnsi="Bookman Old Style" w:cs="Times New Roman"/>
          <w:b/>
          <w:bCs/>
          <w:i/>
          <w:iCs/>
          <w:color w:val="000000"/>
          <w:kern w:val="0"/>
          <w:sz w:val="28"/>
          <w:szCs w:val="28"/>
          <w:lang w:val="el-GR"/>
          <w14:ligatures w14:val="none"/>
        </w:rPr>
        <w:t xml:space="preserve"> </w:t>
      </w:r>
      <w:r w:rsidRPr="001B56BB">
        <w:rPr>
          <w:rFonts w:ascii="Bookman Old Style" w:eastAsia="Times New Roman" w:hAnsi="Bookman Old Style" w:cs="Times New Roman"/>
          <w:b/>
          <w:bCs/>
          <w:i/>
          <w:iCs/>
          <w:color w:val="000000"/>
          <w:kern w:val="0"/>
          <w:sz w:val="28"/>
          <w:szCs w:val="28"/>
          <w14:ligatures w14:val="none"/>
        </w:rPr>
        <w:t>v</w:t>
      </w:r>
      <w:r w:rsidRPr="007517E9">
        <w:rPr>
          <w:rFonts w:ascii="Bookman Old Style" w:eastAsia="Times New Roman" w:hAnsi="Bookman Old Style" w:cs="Times New Roman"/>
          <w:b/>
          <w:bCs/>
          <w:i/>
          <w:iCs/>
          <w:color w:val="000000"/>
          <w:kern w:val="0"/>
          <w:sz w:val="28"/>
          <w:szCs w:val="28"/>
          <w:lang w:val="el-GR"/>
          <w14:ligatures w14:val="none"/>
        </w:rPr>
        <w:t>.</w:t>
      </w:r>
      <w:r w:rsidR="00055CE5">
        <w:rPr>
          <w:rFonts w:ascii="Bookman Old Style" w:eastAsia="Times New Roman" w:hAnsi="Bookman Old Style" w:cs="Times New Roman"/>
          <w:b/>
          <w:bCs/>
          <w:i/>
          <w:iCs/>
          <w:color w:val="000000"/>
          <w:kern w:val="0"/>
          <w:sz w:val="28"/>
          <w:szCs w:val="28"/>
          <w:lang w:val="el-GR"/>
          <w14:ligatures w14:val="none"/>
        </w:rPr>
        <w:t xml:space="preserve"> </w:t>
      </w:r>
      <w:r w:rsidRPr="001B56BB">
        <w:rPr>
          <w:rFonts w:ascii="Bookman Old Style" w:eastAsia="Times New Roman" w:hAnsi="Bookman Old Style" w:cs="Times New Roman"/>
          <w:b/>
          <w:bCs/>
          <w:i/>
          <w:iCs/>
          <w:color w:val="000000"/>
          <w:kern w:val="0"/>
          <w:sz w:val="28"/>
          <w:szCs w:val="28"/>
          <w14:ligatures w14:val="none"/>
        </w:rPr>
        <w:t>Gore</w:t>
      </w:r>
      <w:r w:rsidR="00055CE5">
        <w:rPr>
          <w:rFonts w:ascii="Bookman Old Style" w:eastAsia="Times New Roman" w:hAnsi="Bookman Old Style" w:cs="Times New Roman"/>
          <w:b/>
          <w:bCs/>
          <w:i/>
          <w:iCs/>
          <w:color w:val="000000"/>
          <w:kern w:val="0"/>
          <w:sz w:val="28"/>
          <w:szCs w:val="28"/>
          <w:lang w:val="el-GR"/>
          <w14:ligatures w14:val="none"/>
        </w:rPr>
        <w:t xml:space="preserve"> </w:t>
      </w:r>
      <w:r w:rsidRPr="001B56BB">
        <w:rPr>
          <w:rFonts w:ascii="Bookman Old Style" w:eastAsia="Times New Roman" w:hAnsi="Bookman Old Style" w:cs="Times New Roman"/>
          <w:b/>
          <w:bCs/>
          <w:i/>
          <w:iCs/>
          <w:color w:val="000000"/>
          <w:kern w:val="0"/>
          <w:sz w:val="28"/>
          <w:szCs w:val="28"/>
          <w14:ligatures w14:val="none"/>
        </w:rPr>
        <w:t>Wood</w:t>
      </w:r>
      <w:r w:rsidR="00055CE5">
        <w:rPr>
          <w:rFonts w:ascii="Bookman Old Style" w:eastAsia="Times New Roman" w:hAnsi="Bookman Old Style" w:cs="Times New Roman"/>
          <w:b/>
          <w:bCs/>
          <w:i/>
          <w:iCs/>
          <w:color w:val="000000"/>
          <w:kern w:val="0"/>
          <w:sz w:val="28"/>
          <w:szCs w:val="28"/>
          <w:lang w:val="el-GR"/>
          <w14:ligatures w14:val="none"/>
        </w:rPr>
        <w:t xml:space="preserve"> </w:t>
      </w:r>
      <w:r w:rsidRPr="007517E9">
        <w:rPr>
          <w:rFonts w:ascii="Bookman Old Style" w:eastAsia="Times New Roman" w:hAnsi="Bookman Old Style" w:cs="Times New Roman"/>
          <w:b/>
          <w:bCs/>
          <w:i/>
          <w:iCs/>
          <w:color w:val="000000"/>
          <w:kern w:val="0"/>
          <w:sz w:val="28"/>
          <w:szCs w:val="28"/>
          <w:lang w:val="el-GR"/>
          <w14:ligatures w14:val="none"/>
        </w:rPr>
        <w:t>&amp;</w:t>
      </w:r>
      <w:r w:rsidR="00055CE5">
        <w:rPr>
          <w:rFonts w:ascii="Bookman Old Style" w:eastAsia="Times New Roman" w:hAnsi="Bookman Old Style" w:cs="Times New Roman"/>
          <w:b/>
          <w:bCs/>
          <w:i/>
          <w:iCs/>
          <w:color w:val="000000"/>
          <w:kern w:val="0"/>
          <w:sz w:val="28"/>
          <w:szCs w:val="28"/>
          <w:lang w:val="el-GR"/>
          <w14:ligatures w14:val="none"/>
        </w:rPr>
        <w:t xml:space="preserve"> </w:t>
      </w:r>
      <w:r w:rsidRPr="001B56BB">
        <w:rPr>
          <w:rFonts w:ascii="Bookman Old Style" w:eastAsia="Times New Roman" w:hAnsi="Bookman Old Style" w:cs="Times New Roman"/>
          <w:b/>
          <w:bCs/>
          <w:i/>
          <w:iCs/>
          <w:color w:val="000000"/>
          <w:kern w:val="0"/>
          <w:sz w:val="28"/>
          <w:szCs w:val="28"/>
          <w14:ligatures w14:val="none"/>
        </w:rPr>
        <w:t>Co</w:t>
      </w:r>
      <w:r w:rsidR="00055CE5">
        <w:rPr>
          <w:rFonts w:ascii="Bookman Old Style" w:eastAsia="Times New Roman" w:hAnsi="Bookman Old Style" w:cs="Times New Roman"/>
          <w:b/>
          <w:bCs/>
          <w:i/>
          <w:iCs/>
          <w:color w:val="000000"/>
          <w:kern w:val="0"/>
          <w:sz w:val="28"/>
          <w:szCs w:val="28"/>
          <w:lang w:val="el-GR"/>
          <w14:ligatures w14:val="none"/>
        </w:rPr>
        <w:t xml:space="preserve"> </w:t>
      </w:r>
      <w:r w:rsidRPr="007517E9">
        <w:rPr>
          <w:rFonts w:ascii="Bookman Old Style" w:eastAsia="Times New Roman" w:hAnsi="Bookman Old Style" w:cs="Times New Roman"/>
          <w:b/>
          <w:bCs/>
          <w:i/>
          <w:iCs/>
          <w:color w:val="000000"/>
          <w:kern w:val="0"/>
          <w:sz w:val="28"/>
          <w:szCs w:val="28"/>
          <w:lang w:val="el-GR"/>
          <w14:ligatures w14:val="none"/>
        </w:rPr>
        <w:t>(2001) 1</w:t>
      </w:r>
      <w:r w:rsidR="00055CE5">
        <w:rPr>
          <w:rFonts w:ascii="Bookman Old Style" w:eastAsia="Times New Roman" w:hAnsi="Bookman Old Style" w:cs="Times New Roman"/>
          <w:b/>
          <w:bCs/>
          <w:i/>
          <w:iCs/>
          <w:color w:val="000000"/>
          <w:kern w:val="0"/>
          <w:sz w:val="28"/>
          <w:szCs w:val="28"/>
          <w:lang w:val="el-GR"/>
          <w14:ligatures w14:val="none"/>
        </w:rPr>
        <w:t xml:space="preserve"> </w:t>
      </w:r>
      <w:r w:rsidRPr="001B56BB">
        <w:rPr>
          <w:rFonts w:ascii="Bookman Old Style" w:eastAsia="Times New Roman" w:hAnsi="Bookman Old Style" w:cs="Times New Roman"/>
          <w:b/>
          <w:bCs/>
          <w:i/>
          <w:iCs/>
          <w:color w:val="000000"/>
          <w:kern w:val="0"/>
          <w:sz w:val="28"/>
          <w:szCs w:val="28"/>
          <w14:ligatures w14:val="none"/>
        </w:rPr>
        <w:t>All</w:t>
      </w:r>
      <w:r w:rsidR="00055CE5">
        <w:rPr>
          <w:rFonts w:ascii="Bookman Old Style" w:eastAsia="Times New Roman" w:hAnsi="Bookman Old Style" w:cs="Times New Roman"/>
          <w:b/>
          <w:bCs/>
          <w:i/>
          <w:iCs/>
          <w:color w:val="000000"/>
          <w:kern w:val="0"/>
          <w:sz w:val="28"/>
          <w:szCs w:val="28"/>
          <w:lang w:val="el-GR"/>
          <w14:ligatures w14:val="none"/>
        </w:rPr>
        <w:t xml:space="preserve"> </w:t>
      </w:r>
      <w:r w:rsidRPr="001B56BB">
        <w:rPr>
          <w:rFonts w:ascii="Bookman Old Style" w:eastAsia="Times New Roman" w:hAnsi="Bookman Old Style" w:cs="Times New Roman"/>
          <w:b/>
          <w:bCs/>
          <w:i/>
          <w:iCs/>
          <w:color w:val="000000"/>
          <w:kern w:val="0"/>
          <w:sz w:val="28"/>
          <w:szCs w:val="28"/>
          <w14:ligatures w14:val="none"/>
        </w:rPr>
        <w:t>E</w:t>
      </w:r>
      <w:r w:rsidRPr="007517E9">
        <w:rPr>
          <w:rFonts w:ascii="Bookman Old Style" w:eastAsia="Times New Roman" w:hAnsi="Bookman Old Style" w:cs="Times New Roman"/>
          <w:b/>
          <w:bCs/>
          <w:i/>
          <w:iCs/>
          <w:color w:val="000000"/>
          <w:kern w:val="0"/>
          <w:sz w:val="28"/>
          <w:szCs w:val="28"/>
          <w:lang w:val="el-GR"/>
          <w14:ligatures w14:val="none"/>
        </w:rPr>
        <w:t>.</w:t>
      </w:r>
      <w:r w:rsidRPr="001B56BB">
        <w:rPr>
          <w:rFonts w:ascii="Bookman Old Style" w:eastAsia="Times New Roman" w:hAnsi="Bookman Old Style" w:cs="Times New Roman"/>
          <w:b/>
          <w:bCs/>
          <w:i/>
          <w:iCs/>
          <w:color w:val="000000"/>
          <w:kern w:val="0"/>
          <w:sz w:val="28"/>
          <w:szCs w:val="28"/>
          <w14:ligatures w14:val="none"/>
        </w:rPr>
        <w:t>R</w:t>
      </w:r>
      <w:r w:rsidRPr="007517E9">
        <w:rPr>
          <w:rFonts w:ascii="Bookman Old Style" w:eastAsia="Times New Roman" w:hAnsi="Bookman Old Style" w:cs="Times New Roman"/>
          <w:b/>
          <w:bCs/>
          <w:i/>
          <w:iCs/>
          <w:color w:val="000000"/>
          <w:kern w:val="0"/>
          <w:sz w:val="28"/>
          <w:szCs w:val="28"/>
          <w:lang w:val="el-GR"/>
          <w14:ligatures w14:val="none"/>
        </w:rPr>
        <w:t>. 481,</w:t>
      </w:r>
      <w:r w:rsidR="00055CE5">
        <w:rPr>
          <w:rFonts w:ascii="Bookman Old Style" w:eastAsia="Times New Roman" w:hAnsi="Bookman Old Style" w:cs="Times New Roman"/>
          <w:b/>
          <w:bCs/>
          <w:i/>
          <w:iCs/>
          <w:color w:val="000000"/>
          <w:kern w:val="0"/>
          <w:sz w:val="28"/>
          <w:szCs w:val="28"/>
          <w:lang w:val="el-GR"/>
          <w14:ligatures w14:val="none"/>
        </w:rPr>
        <w:t xml:space="preserve"> </w:t>
      </w:r>
      <w:r w:rsidRPr="007517E9">
        <w:rPr>
          <w:rFonts w:ascii="Bookman Old Style" w:eastAsia="Times New Roman" w:hAnsi="Bookman Old Style" w:cs="Times New Roman"/>
          <w:i/>
          <w:iCs/>
          <w:color w:val="000000"/>
          <w:kern w:val="0"/>
          <w:sz w:val="28"/>
          <w:szCs w:val="28"/>
          <w:lang w:val="el-GR"/>
          <w14:ligatures w14:val="none"/>
        </w:rPr>
        <w:t>σελίδα 528. Αυτές, ως ιδιοκτησιακό στοιχείο, υπόκεινται σε μέτρα εκτέλεσης. Δυνατόν να κατασχεθούν και να πωληθούν, προς ικανοποίηση εξ αποφάσεως οφειλών του μετόχου που εμφανίζεται ως ο ιδιοκτήτης τους. Μια τέτοια εξέλιξη, όμως, δυνατό να προκαλέσει δυσμενείς επιπτώσεις στις οικονομικές δραστηριότητες της εταιρείας. Εφόσον αυτό συμβεί, δεν αφήνει αδιάφορους ή και ανεπηρέαστους τους πιστωτές της. Αυτοί, αναμφίβολα, αποτελούν τμήμα του κοινού και έχουν ενδιαφέρον στο αποτέλεσμα εξέτασης, από την Έφορο, αιτήματος για εγγραφή εταιρείας, «ως συνεχίζουσα στη Δημοκρατία».</w:t>
      </w:r>
      <w:r w:rsidRPr="001B56BB">
        <w:rPr>
          <w:rFonts w:ascii="Bookman Old Style" w:eastAsia="Times New Roman" w:hAnsi="Bookman Old Style" w:cs="Times New Roman"/>
          <w:i/>
          <w:iCs/>
          <w:color w:val="000000"/>
          <w:kern w:val="0"/>
          <w:sz w:val="28"/>
          <w:szCs w:val="28"/>
          <w14:ligatures w14:val="none"/>
        </w:rPr>
        <w:t> </w:t>
      </w:r>
      <w:r w:rsidRPr="007517E9">
        <w:rPr>
          <w:rFonts w:ascii="Bookman Old Style" w:eastAsia="Times New Roman" w:hAnsi="Bookman Old Style" w:cs="Times New Roman"/>
          <w:i/>
          <w:iCs/>
          <w:color w:val="000000"/>
          <w:kern w:val="0"/>
          <w:sz w:val="28"/>
          <w:szCs w:val="28"/>
          <w:lang w:val="el-GR"/>
          <w14:ligatures w14:val="none"/>
        </w:rPr>
        <w:t>Τα όσα έχουν λεχθεί πιο πάνω, είναι γενικά και αφορούν σε κάθε τέτοια περίπτωση, που τυγχάνει εφαρμογής το</w:t>
      </w:r>
      <w:r w:rsidR="00055CE5">
        <w:rPr>
          <w:rFonts w:ascii="Bookman Old Style" w:eastAsia="Times New Roman" w:hAnsi="Bookman Old Style" w:cs="Times New Roman"/>
          <w:i/>
          <w:iCs/>
          <w:color w:val="000000"/>
          <w:kern w:val="0"/>
          <w:sz w:val="28"/>
          <w:szCs w:val="28"/>
          <w:lang w:val="el-GR"/>
          <w14:ligatures w14:val="none"/>
        </w:rPr>
        <w:t xml:space="preserve"> </w:t>
      </w:r>
      <w:r w:rsidRPr="007517E9">
        <w:rPr>
          <w:rFonts w:ascii="Bookman Old Style" w:eastAsia="Times New Roman" w:hAnsi="Bookman Old Style" w:cs="Times New Roman"/>
          <w:b/>
          <w:bCs/>
          <w:i/>
          <w:iCs/>
          <w:color w:val="000000"/>
          <w:kern w:val="0"/>
          <w:sz w:val="28"/>
          <w:szCs w:val="28"/>
          <w:lang w:val="el-GR"/>
          <w14:ligatures w14:val="none"/>
        </w:rPr>
        <w:t>άρθρο 354Θ</w:t>
      </w:r>
      <w:r w:rsidR="00055CE5">
        <w:rPr>
          <w:rFonts w:ascii="Bookman Old Style" w:eastAsia="Times New Roman" w:hAnsi="Bookman Old Style" w:cs="Times New Roman"/>
          <w:b/>
          <w:bCs/>
          <w:i/>
          <w:iCs/>
          <w:color w:val="000000"/>
          <w:kern w:val="0"/>
          <w:sz w:val="28"/>
          <w:szCs w:val="28"/>
          <w:lang w:val="el-GR"/>
          <w14:ligatures w14:val="none"/>
        </w:rPr>
        <w:t xml:space="preserve"> </w:t>
      </w:r>
      <w:r w:rsidRPr="007517E9">
        <w:rPr>
          <w:rFonts w:ascii="Bookman Old Style" w:eastAsia="Times New Roman" w:hAnsi="Bookman Old Style" w:cs="Times New Roman"/>
          <w:i/>
          <w:iCs/>
          <w:color w:val="000000"/>
          <w:kern w:val="0"/>
          <w:sz w:val="28"/>
          <w:szCs w:val="28"/>
          <w:lang w:val="el-GR"/>
          <w14:ligatures w14:val="none"/>
        </w:rPr>
        <w:t>του</w:t>
      </w:r>
      <w:r w:rsidR="00055CE5">
        <w:rPr>
          <w:rFonts w:ascii="Bookman Old Style" w:eastAsia="Times New Roman" w:hAnsi="Bookman Old Style" w:cs="Times New Roman"/>
          <w:i/>
          <w:iCs/>
          <w:color w:val="000000"/>
          <w:kern w:val="0"/>
          <w:sz w:val="28"/>
          <w:szCs w:val="28"/>
          <w:lang w:val="el-GR"/>
          <w14:ligatures w14:val="none"/>
        </w:rPr>
        <w:t xml:space="preserve"> </w:t>
      </w:r>
      <w:r w:rsidRPr="007517E9">
        <w:rPr>
          <w:rFonts w:ascii="Bookman Old Style" w:eastAsia="Times New Roman" w:hAnsi="Bookman Old Style" w:cs="Times New Roman"/>
          <w:b/>
          <w:bCs/>
          <w:i/>
          <w:iCs/>
          <w:color w:val="000000"/>
          <w:kern w:val="0"/>
          <w:sz w:val="28"/>
          <w:szCs w:val="28"/>
          <w:lang w:val="el-GR"/>
          <w14:ligatures w14:val="none"/>
        </w:rPr>
        <w:t>Νόμου</w:t>
      </w:r>
      <w:r w:rsidRPr="007517E9">
        <w:rPr>
          <w:rFonts w:ascii="Bookman Old Style" w:eastAsia="Times New Roman" w:hAnsi="Bookman Old Style" w:cs="Times New Roman"/>
          <w:i/>
          <w:iCs/>
          <w:color w:val="000000"/>
          <w:kern w:val="0"/>
          <w:sz w:val="28"/>
          <w:szCs w:val="28"/>
          <w:lang w:val="el-GR"/>
          <w14:ligatures w14:val="none"/>
        </w:rPr>
        <w:t>. Όσον αφορά την υπό συζήτηση περίπτωση, ασφαλώς και οι πιστωτές έχουν ενδιαφέρον, ότι η αιτήτρια δεν θα τεθεί σε κίνδυνο, ως οικονομική οντότητα, εξαιτίας του προαναφερθέντος διατάγματος παγοποίησης των μετοχών που κατέχουν σε αυτή τα προαναφερθέντα φυσικά πρόσωπα.</w:t>
      </w:r>
    </w:p>
    <w:p w14:paraId="64F0AB37" w14:textId="77777777" w:rsidR="001B56BB" w:rsidRPr="007517E9" w:rsidRDefault="001B56BB" w:rsidP="001B56BB">
      <w:pPr>
        <w:spacing w:after="0" w:line="240" w:lineRule="auto"/>
        <w:ind w:left="283"/>
        <w:jc w:val="both"/>
        <w:rPr>
          <w:rFonts w:ascii="Bookman Old Style" w:eastAsia="Times New Roman" w:hAnsi="Bookman Old Style" w:cs="Arial"/>
          <w:i/>
          <w:iCs/>
          <w:color w:val="000000"/>
          <w:kern w:val="0"/>
          <w:sz w:val="28"/>
          <w:szCs w:val="28"/>
          <w:lang w:val="el-GR"/>
          <w14:ligatures w14:val="none"/>
        </w:rPr>
      </w:pPr>
      <w:r w:rsidRPr="001B56BB">
        <w:rPr>
          <w:rFonts w:ascii="Bookman Old Style" w:eastAsia="Times New Roman" w:hAnsi="Bookman Old Style" w:cs="Times New Roman"/>
          <w:i/>
          <w:iCs/>
          <w:color w:val="000000"/>
          <w:kern w:val="0"/>
          <w:sz w:val="28"/>
          <w:szCs w:val="28"/>
          <w14:ligatures w14:val="none"/>
        </w:rPr>
        <w:t> </w:t>
      </w:r>
    </w:p>
    <w:p w14:paraId="73811A82" w14:textId="4EA3CEF8" w:rsidR="00873496" w:rsidRDefault="001B56BB" w:rsidP="00522D4D">
      <w:pPr>
        <w:spacing w:after="0" w:line="240" w:lineRule="auto"/>
        <w:ind w:left="567"/>
        <w:jc w:val="both"/>
        <w:rPr>
          <w:rFonts w:ascii="Bookman Old Style" w:hAnsi="Bookman Old Style"/>
          <w:sz w:val="28"/>
          <w:szCs w:val="28"/>
          <w:lang w:val="el-GR"/>
        </w:rPr>
      </w:pPr>
      <w:r w:rsidRPr="007517E9">
        <w:rPr>
          <w:rFonts w:ascii="Bookman Old Style" w:eastAsia="Times New Roman" w:hAnsi="Bookman Old Style" w:cs="Times New Roman"/>
          <w:i/>
          <w:iCs/>
          <w:color w:val="000000"/>
          <w:kern w:val="0"/>
          <w:sz w:val="28"/>
          <w:szCs w:val="28"/>
          <w:lang w:val="el-GR"/>
          <w14:ligatures w14:val="none"/>
        </w:rPr>
        <w:t>Στη βάση, λοιπόν, της συζήτησης που έχει προηγηθεί, κρίνεται ότι η πράξη της Εφόρου, λήφθηκε προς το δημόσιο συμφέρον. Ως εκ τούτου, αυτή εμπίπτει στη σφαίρα του δημόσιου δικαίου και ελέγχεται ως προς τη νομιμότητα της από το Διοικητικό Δικαστήριο, δυνάμει του</w:t>
      </w:r>
      <w:r w:rsidR="00055CE5">
        <w:rPr>
          <w:rFonts w:ascii="Bookman Old Style" w:eastAsia="Times New Roman" w:hAnsi="Bookman Old Style" w:cs="Times New Roman"/>
          <w:i/>
          <w:iCs/>
          <w:color w:val="000000"/>
          <w:kern w:val="0"/>
          <w:sz w:val="28"/>
          <w:szCs w:val="28"/>
          <w:lang w:val="el-GR"/>
          <w14:ligatures w14:val="none"/>
        </w:rPr>
        <w:t xml:space="preserve"> </w:t>
      </w:r>
      <w:r w:rsidRPr="007517E9">
        <w:rPr>
          <w:rFonts w:ascii="Bookman Old Style" w:eastAsia="Times New Roman" w:hAnsi="Bookman Old Style" w:cs="Times New Roman"/>
          <w:b/>
          <w:bCs/>
          <w:i/>
          <w:iCs/>
          <w:color w:val="000000"/>
          <w:kern w:val="0"/>
          <w:sz w:val="28"/>
          <w:szCs w:val="28"/>
          <w:lang w:val="el-GR"/>
          <w14:ligatures w14:val="none"/>
        </w:rPr>
        <w:t>Άρθρου 146 του Συντάγματος.</w:t>
      </w:r>
      <w:r w:rsidRPr="001B56BB">
        <w:rPr>
          <w:color w:val="000000"/>
          <w:lang w:val="el-GR"/>
        </w:rPr>
        <w:t xml:space="preserve"> </w:t>
      </w:r>
      <w:r w:rsidRPr="001B56BB">
        <w:rPr>
          <w:rFonts w:ascii="Bookman Old Style" w:hAnsi="Bookman Old Style"/>
          <w:i/>
          <w:iCs/>
          <w:color w:val="000000"/>
          <w:sz w:val="28"/>
          <w:szCs w:val="28"/>
          <w:lang w:val="el-GR"/>
        </w:rPr>
        <w:t xml:space="preserve">Σημειώνεται, παρεμπιπτόντως, πως η </w:t>
      </w:r>
      <w:proofErr w:type="spellStart"/>
      <w:r w:rsidRPr="001B56BB">
        <w:rPr>
          <w:rFonts w:ascii="Bookman Old Style" w:hAnsi="Bookman Old Style"/>
          <w:i/>
          <w:iCs/>
          <w:color w:val="000000"/>
          <w:sz w:val="28"/>
          <w:szCs w:val="28"/>
          <w:lang w:val="el-GR"/>
        </w:rPr>
        <w:t>αιτήτρια</w:t>
      </w:r>
      <w:proofErr w:type="spellEnd"/>
      <w:r w:rsidRPr="001B56BB">
        <w:rPr>
          <w:rFonts w:ascii="Bookman Old Style" w:hAnsi="Bookman Old Style"/>
          <w:i/>
          <w:iCs/>
          <w:color w:val="000000"/>
          <w:sz w:val="28"/>
          <w:szCs w:val="28"/>
          <w:lang w:val="el-GR"/>
        </w:rPr>
        <w:t xml:space="preserve">, προφανώς, τελεί σε αμφιβολία, ως προς το ζήτημα τούτο. Γι΄ αυτό στις 13.1.2023 καταχώρησε, επίσης, την προσφυγή </w:t>
      </w:r>
      <w:proofErr w:type="spellStart"/>
      <w:r w:rsidRPr="001B56BB">
        <w:rPr>
          <w:rFonts w:ascii="Bookman Old Style" w:hAnsi="Bookman Old Style"/>
          <w:i/>
          <w:iCs/>
          <w:color w:val="000000"/>
          <w:sz w:val="28"/>
          <w:szCs w:val="28"/>
          <w:lang w:val="el-GR"/>
        </w:rPr>
        <w:t>αρ</w:t>
      </w:r>
      <w:proofErr w:type="spellEnd"/>
      <w:r w:rsidRPr="001B56BB">
        <w:rPr>
          <w:rFonts w:ascii="Bookman Old Style" w:hAnsi="Bookman Old Style"/>
          <w:i/>
          <w:iCs/>
          <w:color w:val="000000"/>
          <w:sz w:val="28"/>
          <w:szCs w:val="28"/>
          <w:lang w:val="el-GR"/>
        </w:rPr>
        <w:t>. 63/2023, στο προαναφερθέν πρωτόδικο αναθεωρητικό Δικαστήριο. Ωστόσο, με τη δικαιοδοσία, όσον αφορά το Δικαστικό έλεγχο της υπό αναφορά πράξης της Εφόρου να έχει κριθεί, ως ανωτέρω, δεν τίθεται θέμα εξέτασης κατάχρησης της δικαστικής διαδικασίας.</w:t>
      </w:r>
      <w:r w:rsidR="00F32A86" w:rsidRPr="001B56BB">
        <w:rPr>
          <w:rFonts w:ascii="Bookman Old Style" w:hAnsi="Bookman Old Style"/>
          <w:sz w:val="28"/>
          <w:szCs w:val="28"/>
          <w:lang w:val="el-GR"/>
        </w:rPr>
        <w:t>»</w:t>
      </w:r>
    </w:p>
    <w:p w14:paraId="7CE804FE" w14:textId="77777777" w:rsidR="00873496" w:rsidRDefault="00873496" w:rsidP="00873496">
      <w:pPr>
        <w:spacing w:after="0" w:line="240" w:lineRule="auto"/>
        <w:jc w:val="both"/>
        <w:rPr>
          <w:rFonts w:ascii="Bookman Old Style" w:hAnsi="Bookman Old Style"/>
          <w:sz w:val="28"/>
          <w:szCs w:val="28"/>
          <w:lang w:val="el-GR"/>
        </w:rPr>
      </w:pPr>
    </w:p>
    <w:p w14:paraId="6BD75AB8" w14:textId="77777777" w:rsidR="00873496" w:rsidRDefault="00873496" w:rsidP="00873496">
      <w:pPr>
        <w:spacing w:after="0" w:line="240" w:lineRule="auto"/>
        <w:jc w:val="both"/>
        <w:rPr>
          <w:rFonts w:ascii="Bookman Old Style" w:hAnsi="Bookman Old Style"/>
          <w:sz w:val="28"/>
          <w:szCs w:val="28"/>
          <w:lang w:val="el-GR"/>
        </w:rPr>
      </w:pPr>
    </w:p>
    <w:p w14:paraId="70D2225A" w14:textId="51E0CA9A" w:rsidR="00371544" w:rsidRDefault="00371544" w:rsidP="00522D4D">
      <w:pPr>
        <w:spacing w:after="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Σημειώνεται ότι στην προκειμένη περίπτωση η </w:t>
      </w:r>
      <w:proofErr w:type="spellStart"/>
      <w:r>
        <w:rPr>
          <w:rFonts w:ascii="Bookman Old Style" w:hAnsi="Bookman Old Style"/>
          <w:sz w:val="28"/>
          <w:szCs w:val="28"/>
          <w:lang w:val="el-GR"/>
        </w:rPr>
        <w:t>Αιτήτρια</w:t>
      </w:r>
      <w:proofErr w:type="spellEnd"/>
      <w:r>
        <w:rPr>
          <w:rFonts w:ascii="Bookman Old Style" w:hAnsi="Bookman Old Style"/>
          <w:sz w:val="28"/>
          <w:szCs w:val="28"/>
          <w:lang w:val="el-GR"/>
        </w:rPr>
        <w:t xml:space="preserve"> περιορίστηκε στην καταχώριση και προώθηση αυτής της διαδικασίας και δεν καταχώρισε και προσφυγή. Οι δικηγόροι της </w:t>
      </w:r>
      <w:proofErr w:type="spellStart"/>
      <w:r>
        <w:rPr>
          <w:rFonts w:ascii="Bookman Old Style" w:hAnsi="Bookman Old Style"/>
          <w:sz w:val="28"/>
          <w:szCs w:val="28"/>
          <w:lang w:val="el-GR"/>
        </w:rPr>
        <w:t>Αιτήτριας</w:t>
      </w:r>
      <w:proofErr w:type="spellEnd"/>
      <w:r>
        <w:rPr>
          <w:rFonts w:ascii="Bookman Old Style" w:hAnsi="Bookman Old Style"/>
          <w:sz w:val="28"/>
          <w:szCs w:val="28"/>
          <w:lang w:val="el-GR"/>
        </w:rPr>
        <w:t xml:space="preserve"> δήλωσαν πως έχουν ήδη καταχωρίσει έφεση κατά της προαναφερθείσας απόφασης, </w:t>
      </w:r>
      <w:proofErr w:type="spellStart"/>
      <w:r>
        <w:rPr>
          <w:rFonts w:ascii="Bookman Old Style" w:hAnsi="Bookman Old Style"/>
          <w:sz w:val="28"/>
          <w:szCs w:val="28"/>
          <w:lang w:val="el-GR"/>
        </w:rPr>
        <w:t>εξού</w:t>
      </w:r>
      <w:proofErr w:type="spellEnd"/>
      <w:r>
        <w:rPr>
          <w:rFonts w:ascii="Bookman Old Style" w:hAnsi="Bookman Old Style"/>
          <w:sz w:val="28"/>
          <w:szCs w:val="28"/>
          <w:lang w:val="el-GR"/>
        </w:rPr>
        <w:t xml:space="preserve"> και συνεχίζουν να προωθούν την παρούσα Αίτηση. </w:t>
      </w:r>
    </w:p>
    <w:p w14:paraId="77169544" w14:textId="77777777" w:rsidR="00371544" w:rsidRDefault="00371544" w:rsidP="00522D4D">
      <w:pPr>
        <w:spacing w:after="0" w:line="240" w:lineRule="auto"/>
        <w:ind w:firstLine="283"/>
        <w:jc w:val="both"/>
        <w:rPr>
          <w:rFonts w:ascii="Bookman Old Style" w:hAnsi="Bookman Old Style"/>
          <w:sz w:val="28"/>
          <w:szCs w:val="28"/>
          <w:lang w:val="el-GR"/>
        </w:rPr>
      </w:pPr>
    </w:p>
    <w:p w14:paraId="135ECC41" w14:textId="6D6677AF" w:rsidR="006523B9" w:rsidRDefault="006523B9" w:rsidP="00055CE5">
      <w:pPr>
        <w:tabs>
          <w:tab w:val="left" w:pos="567"/>
        </w:tabs>
        <w:spacing w:after="0" w:line="480" w:lineRule="auto"/>
        <w:ind w:firstLine="567"/>
        <w:jc w:val="both"/>
        <w:rPr>
          <w:rFonts w:ascii="Bookman Old Style" w:hAnsi="Bookman Old Style"/>
          <w:sz w:val="28"/>
          <w:szCs w:val="28"/>
          <w:lang w:val="el-GR"/>
        </w:rPr>
      </w:pPr>
      <w:r>
        <w:rPr>
          <w:rFonts w:ascii="Bookman Old Style" w:hAnsi="Bookman Old Style"/>
          <w:sz w:val="28"/>
          <w:szCs w:val="28"/>
          <w:lang w:val="el-GR"/>
        </w:rPr>
        <w:t>Για σκοπούς της υπό κρίση Αίτησης, χρήσιμη καθοδήγηση</w:t>
      </w:r>
      <w:r w:rsidRPr="006523B9">
        <w:rPr>
          <w:rFonts w:ascii="Bookman Old Style" w:hAnsi="Bookman Old Style"/>
          <w:sz w:val="28"/>
          <w:szCs w:val="28"/>
          <w:lang w:val="el-GR"/>
        </w:rPr>
        <w:t xml:space="preserve"> </w:t>
      </w:r>
      <w:r>
        <w:rPr>
          <w:rFonts w:ascii="Bookman Old Style" w:hAnsi="Bookman Old Style"/>
          <w:sz w:val="28"/>
          <w:szCs w:val="28"/>
          <w:lang w:val="el-GR"/>
        </w:rPr>
        <w:t xml:space="preserve">προσφέρουν οι αποφάσεις στις υποθέσεις </w:t>
      </w:r>
      <w:r w:rsidRPr="006523B9">
        <w:rPr>
          <w:rFonts w:ascii="Bookman Old Style" w:hAnsi="Bookman Old Style"/>
          <w:b/>
          <w:bCs/>
          <w:i/>
          <w:iCs/>
          <w:sz w:val="28"/>
          <w:szCs w:val="28"/>
          <w:lang w:val="el-GR"/>
        </w:rPr>
        <w:t xml:space="preserve">Αναφορικά με την Αίτηση της </w:t>
      </w:r>
      <w:r w:rsidRPr="006523B9">
        <w:rPr>
          <w:rFonts w:ascii="Bookman Old Style" w:hAnsi="Bookman Old Style"/>
          <w:b/>
          <w:bCs/>
          <w:i/>
          <w:iCs/>
          <w:sz w:val="28"/>
          <w:szCs w:val="28"/>
          <w:lang w:val="en-GB"/>
        </w:rPr>
        <w:t>TMC</w:t>
      </w:r>
      <w:r w:rsidRPr="006523B9">
        <w:rPr>
          <w:rFonts w:ascii="Bookman Old Style" w:hAnsi="Bookman Old Style"/>
          <w:b/>
          <w:bCs/>
          <w:i/>
          <w:iCs/>
          <w:sz w:val="28"/>
          <w:szCs w:val="28"/>
          <w:lang w:val="el-GR"/>
        </w:rPr>
        <w:t xml:space="preserve"> </w:t>
      </w:r>
      <w:r w:rsidRPr="006523B9">
        <w:rPr>
          <w:rFonts w:ascii="Bookman Old Style" w:hAnsi="Bookman Old Style"/>
          <w:b/>
          <w:bCs/>
          <w:i/>
          <w:iCs/>
          <w:sz w:val="28"/>
          <w:szCs w:val="28"/>
          <w:lang w:val="en-GB"/>
        </w:rPr>
        <w:t>Trade</w:t>
      </w:r>
      <w:r w:rsidRPr="006523B9">
        <w:rPr>
          <w:rFonts w:ascii="Bookman Old Style" w:hAnsi="Bookman Old Style"/>
          <w:b/>
          <w:bCs/>
          <w:i/>
          <w:iCs/>
          <w:sz w:val="28"/>
          <w:szCs w:val="28"/>
          <w:lang w:val="el-GR"/>
        </w:rPr>
        <w:t xml:space="preserve"> </w:t>
      </w:r>
      <w:r w:rsidRPr="006523B9">
        <w:rPr>
          <w:rFonts w:ascii="Bookman Old Style" w:hAnsi="Bookman Old Style"/>
          <w:b/>
          <w:bCs/>
          <w:i/>
          <w:iCs/>
          <w:sz w:val="28"/>
          <w:szCs w:val="28"/>
          <w:lang w:val="en-GB"/>
        </w:rPr>
        <w:t>Mark</w:t>
      </w:r>
      <w:r w:rsidRPr="006523B9">
        <w:rPr>
          <w:rFonts w:ascii="Bookman Old Style" w:hAnsi="Bookman Old Style"/>
          <w:b/>
          <w:bCs/>
          <w:i/>
          <w:iCs/>
          <w:sz w:val="28"/>
          <w:szCs w:val="28"/>
          <w:lang w:val="el-GR"/>
        </w:rPr>
        <w:t xml:space="preserve"> </w:t>
      </w:r>
      <w:r w:rsidRPr="006523B9">
        <w:rPr>
          <w:rFonts w:ascii="Bookman Old Style" w:hAnsi="Bookman Old Style"/>
          <w:b/>
          <w:bCs/>
          <w:i/>
          <w:iCs/>
          <w:sz w:val="28"/>
          <w:szCs w:val="28"/>
          <w:lang w:val="en-GB"/>
        </w:rPr>
        <w:t>AG</w:t>
      </w:r>
      <w:r w:rsidRPr="006523B9">
        <w:rPr>
          <w:rFonts w:ascii="Bookman Old Style" w:hAnsi="Bookman Old Style"/>
          <w:b/>
          <w:bCs/>
          <w:i/>
          <w:iCs/>
          <w:sz w:val="28"/>
          <w:szCs w:val="28"/>
          <w:lang w:val="el-GR"/>
        </w:rPr>
        <w:t xml:space="preserve">, Πολ. Αίτηση </w:t>
      </w:r>
      <w:proofErr w:type="spellStart"/>
      <w:r w:rsidRPr="006523B9">
        <w:rPr>
          <w:rFonts w:ascii="Bookman Old Style" w:hAnsi="Bookman Old Style"/>
          <w:b/>
          <w:bCs/>
          <w:i/>
          <w:iCs/>
          <w:sz w:val="28"/>
          <w:szCs w:val="28"/>
          <w:lang w:val="el-GR"/>
        </w:rPr>
        <w:t>Αρ</w:t>
      </w:r>
      <w:proofErr w:type="spellEnd"/>
      <w:r w:rsidRPr="006523B9">
        <w:rPr>
          <w:rFonts w:ascii="Bookman Old Style" w:hAnsi="Bookman Old Style"/>
          <w:b/>
          <w:bCs/>
          <w:i/>
          <w:iCs/>
          <w:sz w:val="28"/>
          <w:szCs w:val="28"/>
          <w:lang w:val="el-GR"/>
        </w:rPr>
        <w:t xml:space="preserve">. 97/20, </w:t>
      </w:r>
      <w:proofErr w:type="spellStart"/>
      <w:r w:rsidRPr="006523B9">
        <w:rPr>
          <w:rFonts w:ascii="Bookman Old Style" w:hAnsi="Bookman Old Style"/>
          <w:b/>
          <w:bCs/>
          <w:i/>
          <w:iCs/>
          <w:sz w:val="28"/>
          <w:szCs w:val="28"/>
          <w:lang w:val="el-GR"/>
        </w:rPr>
        <w:t>ημερ</w:t>
      </w:r>
      <w:proofErr w:type="spellEnd"/>
      <w:r w:rsidRPr="006523B9">
        <w:rPr>
          <w:rFonts w:ascii="Bookman Old Style" w:hAnsi="Bookman Old Style"/>
          <w:b/>
          <w:bCs/>
          <w:i/>
          <w:iCs/>
          <w:sz w:val="28"/>
          <w:szCs w:val="28"/>
          <w:lang w:val="el-GR"/>
        </w:rPr>
        <w:t>. 7.9.2020</w:t>
      </w:r>
      <w:r>
        <w:rPr>
          <w:rFonts w:ascii="Bookman Old Style" w:hAnsi="Bookman Old Style"/>
          <w:b/>
          <w:bCs/>
          <w:i/>
          <w:iCs/>
          <w:sz w:val="28"/>
          <w:szCs w:val="28"/>
          <w:lang w:val="el-GR"/>
        </w:rPr>
        <w:t xml:space="preserve"> </w:t>
      </w:r>
      <w:r w:rsidRPr="006523B9">
        <w:rPr>
          <w:rFonts w:ascii="Bookman Old Style" w:hAnsi="Bookman Old Style"/>
          <w:sz w:val="28"/>
          <w:szCs w:val="28"/>
          <w:lang w:val="el-GR"/>
        </w:rPr>
        <w:t>και</w:t>
      </w:r>
      <w:r>
        <w:rPr>
          <w:rFonts w:ascii="Bookman Old Style" w:hAnsi="Bookman Old Style"/>
          <w:b/>
          <w:bCs/>
          <w:i/>
          <w:iCs/>
          <w:sz w:val="28"/>
          <w:szCs w:val="28"/>
          <w:lang w:val="el-GR"/>
        </w:rPr>
        <w:t xml:space="preserve"> Πολ. Αίτηση </w:t>
      </w:r>
      <w:proofErr w:type="spellStart"/>
      <w:r>
        <w:rPr>
          <w:rFonts w:ascii="Bookman Old Style" w:hAnsi="Bookman Old Style"/>
          <w:b/>
          <w:bCs/>
          <w:i/>
          <w:iCs/>
          <w:sz w:val="28"/>
          <w:szCs w:val="28"/>
          <w:lang w:val="el-GR"/>
        </w:rPr>
        <w:t>Αρ</w:t>
      </w:r>
      <w:proofErr w:type="spellEnd"/>
      <w:r>
        <w:rPr>
          <w:rFonts w:ascii="Bookman Old Style" w:hAnsi="Bookman Old Style"/>
          <w:b/>
          <w:bCs/>
          <w:i/>
          <w:iCs/>
          <w:sz w:val="28"/>
          <w:szCs w:val="28"/>
          <w:lang w:val="el-GR"/>
        </w:rPr>
        <w:t xml:space="preserve">. 110/20, </w:t>
      </w:r>
      <w:proofErr w:type="spellStart"/>
      <w:r>
        <w:rPr>
          <w:rFonts w:ascii="Bookman Old Style" w:hAnsi="Bookman Old Style"/>
          <w:b/>
          <w:bCs/>
          <w:i/>
          <w:iCs/>
          <w:sz w:val="28"/>
          <w:szCs w:val="28"/>
          <w:lang w:val="el-GR"/>
        </w:rPr>
        <w:t>ημερ</w:t>
      </w:r>
      <w:proofErr w:type="spellEnd"/>
      <w:r>
        <w:rPr>
          <w:rFonts w:ascii="Bookman Old Style" w:hAnsi="Bookman Old Style"/>
          <w:b/>
          <w:bCs/>
          <w:i/>
          <w:iCs/>
          <w:sz w:val="28"/>
          <w:szCs w:val="28"/>
          <w:lang w:val="el-GR"/>
        </w:rPr>
        <w:t>. 14.4.2021</w:t>
      </w:r>
      <w:r w:rsidR="003E7888">
        <w:rPr>
          <w:rFonts w:ascii="Bookman Old Style" w:hAnsi="Bookman Old Style"/>
          <w:sz w:val="28"/>
          <w:szCs w:val="28"/>
          <w:lang w:val="el-GR"/>
        </w:rPr>
        <w:t>. Με βάση τα όσα αναφέρονται στις εν λόγω αποφάσεις,</w:t>
      </w:r>
      <w:r w:rsidR="00042C09">
        <w:rPr>
          <w:rFonts w:ascii="Bookman Old Style" w:hAnsi="Bookman Old Style"/>
          <w:sz w:val="28"/>
          <w:szCs w:val="28"/>
          <w:lang w:val="el-GR"/>
        </w:rPr>
        <w:t xml:space="preserve"> διαφαίνεται πως τ</w:t>
      </w:r>
      <w:r>
        <w:rPr>
          <w:rFonts w:ascii="Bookman Old Style" w:hAnsi="Bookman Old Style"/>
          <w:sz w:val="28"/>
          <w:szCs w:val="28"/>
          <w:lang w:val="el-GR"/>
        </w:rPr>
        <w:t xml:space="preserve">ο ζήτημα του κατά πόσο η </w:t>
      </w:r>
      <w:r w:rsidR="0052439F">
        <w:rPr>
          <w:rFonts w:ascii="Bookman Old Style" w:hAnsi="Bookman Old Style"/>
          <w:sz w:val="28"/>
          <w:szCs w:val="28"/>
          <w:lang w:val="el-GR"/>
        </w:rPr>
        <w:t>υπό εξέταση εξουσία του Εφόρου εμπίπτε</w:t>
      </w:r>
      <w:r w:rsidR="00042C09">
        <w:rPr>
          <w:rFonts w:ascii="Bookman Old Style" w:hAnsi="Bookman Old Style"/>
          <w:sz w:val="28"/>
          <w:szCs w:val="28"/>
          <w:lang w:val="el-GR"/>
        </w:rPr>
        <w:t>ι</w:t>
      </w:r>
      <w:r w:rsidR="0052439F">
        <w:rPr>
          <w:rFonts w:ascii="Bookman Old Style" w:hAnsi="Bookman Old Style"/>
          <w:sz w:val="28"/>
          <w:szCs w:val="28"/>
          <w:lang w:val="el-GR"/>
        </w:rPr>
        <w:t xml:space="preserve"> εντός του δημόσιου ή ιδιωτικού δικαίου δεν </w:t>
      </w:r>
      <w:r w:rsidR="00042C09">
        <w:rPr>
          <w:rFonts w:ascii="Bookman Old Style" w:hAnsi="Bookman Old Style"/>
          <w:sz w:val="28"/>
          <w:szCs w:val="28"/>
          <w:lang w:val="el-GR"/>
        </w:rPr>
        <w:t xml:space="preserve">είναι τόσο ξεκάθαρο ούτως ώστε να μπορεί να λεχθεί δίχως άλλο ότι η άρνηση του Εφόρου να εγκρίνει την αίτηση της </w:t>
      </w:r>
      <w:proofErr w:type="spellStart"/>
      <w:r w:rsidR="00042C09">
        <w:rPr>
          <w:rFonts w:ascii="Bookman Old Style" w:hAnsi="Bookman Old Style"/>
          <w:sz w:val="28"/>
          <w:szCs w:val="28"/>
          <w:lang w:val="el-GR"/>
        </w:rPr>
        <w:t>Αιτήτριας</w:t>
      </w:r>
      <w:proofErr w:type="spellEnd"/>
      <w:r w:rsidR="00042C09">
        <w:rPr>
          <w:rFonts w:ascii="Bookman Old Style" w:hAnsi="Bookman Old Style"/>
          <w:sz w:val="28"/>
          <w:szCs w:val="28"/>
          <w:lang w:val="el-GR"/>
        </w:rPr>
        <w:t xml:space="preserve"> για εγγραφή της ως </w:t>
      </w:r>
      <w:proofErr w:type="spellStart"/>
      <w:r w:rsidR="00042C09">
        <w:rPr>
          <w:rFonts w:ascii="Bookman Old Style" w:hAnsi="Bookman Old Style"/>
          <w:sz w:val="28"/>
          <w:szCs w:val="28"/>
          <w:lang w:val="el-GR"/>
        </w:rPr>
        <w:t>συνεχίζουσας</w:t>
      </w:r>
      <w:proofErr w:type="spellEnd"/>
      <w:r w:rsidR="00042C09">
        <w:rPr>
          <w:rFonts w:ascii="Bookman Old Style" w:hAnsi="Bookman Old Style"/>
          <w:sz w:val="28"/>
          <w:szCs w:val="28"/>
          <w:lang w:val="el-GR"/>
        </w:rPr>
        <w:t xml:space="preserve"> στην Κυπριακή Δημοκρατία με βάση το </w:t>
      </w:r>
      <w:r w:rsidR="00042C09" w:rsidRPr="004C60DF">
        <w:rPr>
          <w:rFonts w:ascii="Bookman Old Style" w:hAnsi="Bookman Old Style"/>
          <w:b/>
          <w:bCs/>
          <w:i/>
          <w:iCs/>
          <w:sz w:val="28"/>
          <w:szCs w:val="28"/>
          <w:lang w:val="el-GR"/>
        </w:rPr>
        <w:t>Κεφ. 113</w:t>
      </w:r>
      <w:r w:rsidR="00042C09">
        <w:rPr>
          <w:rFonts w:ascii="Bookman Old Style" w:hAnsi="Bookman Old Style"/>
          <w:sz w:val="28"/>
          <w:szCs w:val="28"/>
          <w:lang w:val="el-GR"/>
        </w:rPr>
        <w:t xml:space="preserve"> εμπίπτει στη σφαίρα του δημόσιου δικαίου και ότι αυτό δεν </w:t>
      </w:r>
      <w:r w:rsidR="0055372C">
        <w:rPr>
          <w:rFonts w:ascii="Bookman Old Style" w:hAnsi="Bookman Old Style"/>
          <w:sz w:val="28"/>
          <w:szCs w:val="28"/>
          <w:lang w:val="el-GR"/>
        </w:rPr>
        <w:t>δύναται να αποτελέσει</w:t>
      </w:r>
      <w:r w:rsidR="00042C09">
        <w:rPr>
          <w:rFonts w:ascii="Bookman Old Style" w:hAnsi="Bookman Old Style"/>
          <w:sz w:val="28"/>
          <w:szCs w:val="28"/>
          <w:lang w:val="el-GR"/>
        </w:rPr>
        <w:t xml:space="preserve"> αντικείμενο της παρούσας διαδικασίας</w:t>
      </w:r>
      <w:r w:rsidR="0075640E" w:rsidRPr="0075640E">
        <w:rPr>
          <w:rFonts w:ascii="Bookman Old Style" w:hAnsi="Bookman Old Style"/>
          <w:sz w:val="28"/>
          <w:szCs w:val="28"/>
          <w:lang w:val="el-GR"/>
        </w:rPr>
        <w:t>.</w:t>
      </w:r>
      <w:r w:rsidR="00042C09" w:rsidRPr="00042C09">
        <w:rPr>
          <w:rFonts w:ascii="Bookman Old Style" w:hAnsi="Bookman Old Style"/>
          <w:sz w:val="28"/>
          <w:szCs w:val="28"/>
          <w:lang w:val="el-GR"/>
        </w:rPr>
        <w:t xml:space="preserve"> </w:t>
      </w:r>
      <w:r>
        <w:rPr>
          <w:rFonts w:ascii="Bookman Old Style" w:hAnsi="Bookman Old Style"/>
          <w:sz w:val="28"/>
          <w:szCs w:val="28"/>
          <w:lang w:val="el-GR"/>
        </w:rPr>
        <w:t xml:space="preserve">Για σκοπούς της παρούσας Αίτησης, και χωρίς στο παρόν στάδιο να υπεισέρχομαι σε εμβάθυνση επί του ζητήματος, θεωρώ ότι η </w:t>
      </w:r>
      <w:proofErr w:type="spellStart"/>
      <w:r>
        <w:rPr>
          <w:rFonts w:ascii="Bookman Old Style" w:hAnsi="Bookman Old Style"/>
          <w:sz w:val="28"/>
          <w:szCs w:val="28"/>
          <w:lang w:val="el-GR"/>
        </w:rPr>
        <w:t>Αιτήτρια</w:t>
      </w:r>
      <w:proofErr w:type="spellEnd"/>
      <w:r>
        <w:rPr>
          <w:rFonts w:ascii="Bookman Old Style" w:hAnsi="Bookman Old Style"/>
          <w:sz w:val="28"/>
          <w:szCs w:val="28"/>
          <w:lang w:val="el-GR"/>
        </w:rPr>
        <w:t xml:space="preserve"> έχει καταδείξει εκ πρώτης όψεως συζητήσιμη υπόθεση για άδεια για καταχώριση δια κλήσεως αίτησης</w:t>
      </w:r>
      <w:r w:rsidR="00042C09">
        <w:rPr>
          <w:rFonts w:ascii="Bookman Old Style" w:hAnsi="Bookman Old Style"/>
          <w:sz w:val="28"/>
          <w:szCs w:val="28"/>
          <w:lang w:val="el-GR"/>
        </w:rPr>
        <w:t xml:space="preserve">.  </w:t>
      </w:r>
    </w:p>
    <w:p w14:paraId="5BE810DC" w14:textId="2FAE689B" w:rsidR="005956EC" w:rsidRDefault="006523B9" w:rsidP="005956EC">
      <w:pPr>
        <w:spacing w:before="240" w:after="0" w:line="480" w:lineRule="auto"/>
        <w:ind w:firstLine="567"/>
        <w:jc w:val="both"/>
        <w:rPr>
          <w:rFonts w:ascii="Bookman Old Style" w:eastAsia="Times New Roman" w:hAnsi="Bookman Old Style" w:cs="Times New Roman"/>
          <w:color w:val="000000"/>
          <w:kern w:val="0"/>
          <w:sz w:val="28"/>
          <w:szCs w:val="28"/>
          <w:lang w:val="el-GR"/>
          <w14:ligatures w14:val="none"/>
        </w:rPr>
      </w:pPr>
      <w:r>
        <w:rPr>
          <w:rFonts w:ascii="Bookman Old Style" w:eastAsia="Times New Roman" w:hAnsi="Bookman Old Style" w:cs="Times New Roman"/>
          <w:color w:val="000000"/>
          <w:kern w:val="0"/>
          <w:sz w:val="28"/>
          <w:szCs w:val="28"/>
          <w:lang w:val="el-GR"/>
          <w14:ligatures w14:val="none"/>
        </w:rPr>
        <w:t xml:space="preserve">Συνεπώς παρέχεται άδεια. </w:t>
      </w:r>
      <w:r w:rsidRPr="008012BB">
        <w:rPr>
          <w:rFonts w:ascii="Bookman Old Style" w:eastAsia="Times New Roman" w:hAnsi="Bookman Old Style" w:cs="Times New Roman"/>
          <w:color w:val="000000"/>
          <w:kern w:val="0"/>
          <w:sz w:val="28"/>
          <w:szCs w:val="28"/>
          <w:lang w:val="el-GR"/>
          <w14:ligatures w14:val="none"/>
        </w:rPr>
        <w:t xml:space="preserve">Η </w:t>
      </w:r>
      <w:r>
        <w:rPr>
          <w:rFonts w:ascii="Bookman Old Style" w:eastAsia="Times New Roman" w:hAnsi="Bookman Old Style" w:cs="Times New Roman"/>
          <w:color w:val="000000"/>
          <w:kern w:val="0"/>
          <w:sz w:val="28"/>
          <w:szCs w:val="28"/>
          <w:lang w:val="el-GR"/>
          <w14:ligatures w14:val="none"/>
        </w:rPr>
        <w:t>α</w:t>
      </w:r>
      <w:r w:rsidRPr="008012BB">
        <w:rPr>
          <w:rFonts w:ascii="Bookman Old Style" w:eastAsia="Times New Roman" w:hAnsi="Bookman Old Style" w:cs="Times New Roman"/>
          <w:color w:val="000000"/>
          <w:kern w:val="0"/>
          <w:sz w:val="28"/>
          <w:szCs w:val="28"/>
          <w:lang w:val="el-GR"/>
          <w14:ligatures w14:val="none"/>
        </w:rPr>
        <w:t>ίτηση δια κλήσεως να καταχωρ</w:t>
      </w:r>
      <w:r>
        <w:rPr>
          <w:rFonts w:ascii="Bookman Old Style" w:eastAsia="Times New Roman" w:hAnsi="Bookman Old Style" w:cs="Times New Roman"/>
          <w:color w:val="000000"/>
          <w:kern w:val="0"/>
          <w:sz w:val="28"/>
          <w:szCs w:val="28"/>
          <w:lang w:val="el-GR"/>
          <w14:ligatures w14:val="none"/>
        </w:rPr>
        <w:t>ιστ</w:t>
      </w:r>
      <w:r w:rsidRPr="008012BB">
        <w:rPr>
          <w:rFonts w:ascii="Bookman Old Style" w:eastAsia="Times New Roman" w:hAnsi="Bookman Old Style" w:cs="Times New Roman"/>
          <w:color w:val="000000"/>
          <w:kern w:val="0"/>
          <w:sz w:val="28"/>
          <w:szCs w:val="28"/>
          <w:lang w:val="el-GR"/>
          <w14:ligatures w14:val="none"/>
        </w:rPr>
        <w:t xml:space="preserve">εί εντός </w:t>
      </w:r>
      <w:r>
        <w:rPr>
          <w:rFonts w:ascii="Bookman Old Style" w:eastAsia="Times New Roman" w:hAnsi="Bookman Old Style" w:cs="Times New Roman"/>
          <w:color w:val="000000"/>
          <w:kern w:val="0"/>
          <w:sz w:val="28"/>
          <w:szCs w:val="28"/>
          <w:lang w:val="el-GR"/>
          <w14:ligatures w14:val="none"/>
        </w:rPr>
        <w:t>επτά</w:t>
      </w:r>
      <w:r w:rsidRPr="008012BB">
        <w:rPr>
          <w:rFonts w:ascii="Bookman Old Style" w:eastAsia="Times New Roman" w:hAnsi="Bookman Old Style" w:cs="Times New Roman"/>
          <w:color w:val="000000"/>
          <w:kern w:val="0"/>
          <w:sz w:val="28"/>
          <w:szCs w:val="28"/>
          <w:lang w:val="el-GR"/>
          <w14:ligatures w14:val="none"/>
        </w:rPr>
        <w:t xml:space="preserve"> ημερών από σήμερα και να επιδοθεί </w:t>
      </w:r>
      <w:r w:rsidR="00845D89">
        <w:rPr>
          <w:rFonts w:ascii="Bookman Old Style" w:eastAsia="Times New Roman" w:hAnsi="Bookman Old Style" w:cs="Times New Roman"/>
          <w:color w:val="000000"/>
          <w:kern w:val="0"/>
          <w:sz w:val="28"/>
          <w:szCs w:val="28"/>
          <w:lang w:val="el-GR"/>
          <w14:ligatures w14:val="none"/>
        </w:rPr>
        <w:t xml:space="preserve">στον Έφορο Εταιρειών </w:t>
      </w:r>
      <w:r>
        <w:rPr>
          <w:rFonts w:ascii="Bookman Old Style" w:eastAsia="Times New Roman" w:hAnsi="Bookman Old Style" w:cs="Times New Roman"/>
          <w:color w:val="000000"/>
          <w:kern w:val="0"/>
          <w:sz w:val="28"/>
          <w:szCs w:val="28"/>
          <w:lang w:val="el-GR"/>
          <w14:ligatures w14:val="none"/>
        </w:rPr>
        <w:t>τουλάχιστον τρεις μέρες πριν την ημερομηνία ορισμού της</w:t>
      </w:r>
      <w:r w:rsidRPr="008012BB">
        <w:rPr>
          <w:rFonts w:ascii="Bookman Old Style" w:eastAsia="Times New Roman" w:hAnsi="Bookman Old Style" w:cs="Times New Roman"/>
          <w:color w:val="000000"/>
          <w:kern w:val="0"/>
          <w:sz w:val="28"/>
          <w:szCs w:val="28"/>
          <w:lang w:val="el-GR"/>
          <w14:ligatures w14:val="none"/>
        </w:rPr>
        <w:t xml:space="preserve">. </w:t>
      </w:r>
      <w:r>
        <w:rPr>
          <w:rFonts w:ascii="Bookman Old Style" w:eastAsia="Times New Roman" w:hAnsi="Bookman Old Style" w:cs="Times New Roman"/>
          <w:color w:val="000000"/>
          <w:kern w:val="0"/>
          <w:sz w:val="28"/>
          <w:szCs w:val="28"/>
          <w:lang w:val="el-GR"/>
          <w14:ligatures w14:val="none"/>
        </w:rPr>
        <w:t xml:space="preserve">Εφόσον η αίτηση καταχωριστεί ως ανωτέρω, αυτή να οριστεί </w:t>
      </w:r>
      <w:r w:rsidRPr="008012BB">
        <w:rPr>
          <w:rFonts w:ascii="Bookman Old Style" w:eastAsia="Times New Roman" w:hAnsi="Bookman Old Style" w:cs="Times New Roman"/>
          <w:color w:val="000000"/>
          <w:kern w:val="0"/>
          <w:sz w:val="28"/>
          <w:szCs w:val="28"/>
          <w:lang w:val="el-GR"/>
          <w14:ligatures w14:val="none"/>
        </w:rPr>
        <w:t xml:space="preserve">για </w:t>
      </w:r>
      <w:r>
        <w:rPr>
          <w:rFonts w:ascii="Bookman Old Style" w:eastAsia="Times New Roman" w:hAnsi="Bookman Old Style" w:cs="Times New Roman"/>
          <w:color w:val="000000"/>
          <w:kern w:val="0"/>
          <w:sz w:val="28"/>
          <w:szCs w:val="28"/>
          <w:lang w:val="el-GR"/>
          <w14:ligatures w14:val="none"/>
        </w:rPr>
        <w:t>ο</w:t>
      </w:r>
      <w:r w:rsidRPr="008012BB">
        <w:rPr>
          <w:rFonts w:ascii="Bookman Old Style" w:eastAsia="Times New Roman" w:hAnsi="Bookman Old Style" w:cs="Times New Roman"/>
          <w:color w:val="000000"/>
          <w:kern w:val="0"/>
          <w:sz w:val="28"/>
          <w:szCs w:val="28"/>
          <w:lang w:val="el-GR"/>
          <w14:ligatures w14:val="none"/>
        </w:rPr>
        <w:t xml:space="preserve">δηγίες στις </w:t>
      </w:r>
      <w:r w:rsidR="00404217">
        <w:rPr>
          <w:rFonts w:ascii="Bookman Old Style" w:eastAsia="Times New Roman" w:hAnsi="Bookman Old Style" w:cs="Times New Roman"/>
          <w:color w:val="000000"/>
          <w:kern w:val="0"/>
          <w:sz w:val="28"/>
          <w:szCs w:val="28"/>
          <w:lang w:val="el-GR"/>
          <w14:ligatures w14:val="none"/>
        </w:rPr>
        <w:t xml:space="preserve">15.1.24 </w:t>
      </w:r>
      <w:r>
        <w:rPr>
          <w:rFonts w:ascii="Bookman Old Style" w:eastAsia="Times New Roman" w:hAnsi="Bookman Old Style" w:cs="Times New Roman"/>
          <w:color w:val="000000"/>
          <w:kern w:val="0"/>
          <w:sz w:val="28"/>
          <w:szCs w:val="28"/>
          <w:lang w:val="el-GR"/>
          <w14:ligatures w14:val="none"/>
        </w:rPr>
        <w:t>στις 8</w:t>
      </w:r>
      <w:r w:rsidRPr="008012BB">
        <w:rPr>
          <w:rFonts w:ascii="Bookman Old Style" w:eastAsia="Times New Roman" w:hAnsi="Bookman Old Style" w:cs="Times New Roman"/>
          <w:color w:val="000000"/>
          <w:kern w:val="0"/>
          <w:sz w:val="28"/>
          <w:szCs w:val="28"/>
          <w:lang w:val="el-GR"/>
          <w14:ligatures w14:val="none"/>
        </w:rPr>
        <w:t>.</w:t>
      </w:r>
      <w:r>
        <w:rPr>
          <w:rFonts w:ascii="Bookman Old Style" w:eastAsia="Times New Roman" w:hAnsi="Bookman Old Style" w:cs="Times New Roman"/>
          <w:color w:val="000000"/>
          <w:kern w:val="0"/>
          <w:sz w:val="28"/>
          <w:szCs w:val="28"/>
          <w:lang w:val="el-GR"/>
          <w14:ligatures w14:val="none"/>
        </w:rPr>
        <w:t>30</w:t>
      </w:r>
      <w:r w:rsidRPr="008012BB">
        <w:rPr>
          <w:rFonts w:ascii="Bookman Old Style" w:eastAsia="Times New Roman" w:hAnsi="Bookman Old Style" w:cs="Times New Roman"/>
          <w:color w:val="000000"/>
          <w:kern w:val="0"/>
          <w:sz w:val="28"/>
          <w:szCs w:val="28"/>
          <w:lang w:val="el-GR"/>
          <w14:ligatures w14:val="none"/>
        </w:rPr>
        <w:t xml:space="preserve"> π.μ.</w:t>
      </w:r>
    </w:p>
    <w:p w14:paraId="5818AB4D" w14:textId="77777777" w:rsidR="00522D4D" w:rsidRDefault="00522D4D" w:rsidP="005956EC">
      <w:pPr>
        <w:spacing w:before="240" w:after="0" w:line="480" w:lineRule="auto"/>
        <w:ind w:firstLine="567"/>
        <w:jc w:val="both"/>
        <w:rPr>
          <w:rFonts w:ascii="Bookman Old Style" w:eastAsia="Times New Roman" w:hAnsi="Bookman Old Style" w:cs="Times New Roman"/>
          <w:color w:val="000000"/>
          <w:kern w:val="0"/>
          <w:sz w:val="28"/>
          <w:szCs w:val="28"/>
          <w:lang w:val="el-GR"/>
          <w14:ligatures w14:val="none"/>
        </w:rPr>
      </w:pPr>
    </w:p>
    <w:p w14:paraId="0CDDA31F" w14:textId="77777777" w:rsidR="00522D4D" w:rsidRDefault="00522D4D" w:rsidP="005956EC">
      <w:pPr>
        <w:spacing w:before="240" w:after="0" w:line="480" w:lineRule="auto"/>
        <w:ind w:firstLine="567"/>
        <w:jc w:val="both"/>
        <w:rPr>
          <w:rFonts w:ascii="Bookman Old Style" w:eastAsia="Times New Roman" w:hAnsi="Bookman Old Style" w:cs="Times New Roman"/>
          <w:color w:val="000000"/>
          <w:kern w:val="0"/>
          <w:sz w:val="28"/>
          <w:szCs w:val="28"/>
          <w:lang w:val="el-GR"/>
          <w14:ligatures w14:val="none"/>
        </w:rPr>
      </w:pPr>
    </w:p>
    <w:p w14:paraId="5A248B60" w14:textId="77777777" w:rsidR="00522D4D" w:rsidRPr="00541BF1" w:rsidRDefault="00522D4D" w:rsidP="005956EC">
      <w:pPr>
        <w:spacing w:before="240" w:after="0" w:line="480" w:lineRule="auto"/>
        <w:ind w:firstLine="567"/>
        <w:jc w:val="both"/>
        <w:rPr>
          <w:rFonts w:ascii="Bookman Old Style" w:eastAsia="Times New Roman" w:hAnsi="Bookman Old Style" w:cs="Times New Roman"/>
          <w:color w:val="000000"/>
          <w:kern w:val="0"/>
          <w:sz w:val="28"/>
          <w:szCs w:val="28"/>
          <w:lang w:val="el-GR"/>
          <w14:ligatures w14:val="none"/>
        </w:rPr>
      </w:pPr>
    </w:p>
    <w:p w14:paraId="4D1AFADD" w14:textId="397EB469" w:rsidR="00055CE5" w:rsidRDefault="00055CE5" w:rsidP="00305800">
      <w:pPr>
        <w:spacing w:line="480" w:lineRule="auto"/>
        <w:jc w:val="both"/>
        <w:rPr>
          <w:rFonts w:ascii="Bookman Old Style" w:hAnsi="Bookman Old Style"/>
          <w:sz w:val="28"/>
          <w:szCs w:val="28"/>
          <w:lang w:val="el-GR"/>
        </w:rPr>
      </w:pP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t xml:space="preserve">Ε. ΕΦΡΑΙΜ, Δ. </w:t>
      </w:r>
    </w:p>
    <w:p w14:paraId="78F122DC" w14:textId="77777777" w:rsidR="00522D4D" w:rsidRDefault="00522D4D" w:rsidP="00C001E9">
      <w:pPr>
        <w:spacing w:line="480" w:lineRule="auto"/>
        <w:jc w:val="both"/>
        <w:rPr>
          <w:rFonts w:ascii="Bookman Old Style" w:hAnsi="Bookman Old Style"/>
          <w:sz w:val="28"/>
          <w:szCs w:val="28"/>
          <w:lang w:val="el-GR"/>
        </w:rPr>
      </w:pPr>
    </w:p>
    <w:p w14:paraId="2636507B" w14:textId="77777777" w:rsidR="00522D4D" w:rsidRDefault="00522D4D" w:rsidP="00C001E9">
      <w:pPr>
        <w:spacing w:line="480" w:lineRule="auto"/>
        <w:jc w:val="both"/>
        <w:rPr>
          <w:rFonts w:ascii="Bookman Old Style" w:hAnsi="Bookman Old Style"/>
          <w:sz w:val="28"/>
          <w:szCs w:val="28"/>
          <w:lang w:val="el-GR"/>
        </w:rPr>
      </w:pPr>
    </w:p>
    <w:p w14:paraId="5FB1EE45" w14:textId="77777777" w:rsidR="00522D4D" w:rsidRDefault="00522D4D" w:rsidP="00C001E9">
      <w:pPr>
        <w:spacing w:line="480" w:lineRule="auto"/>
        <w:jc w:val="both"/>
        <w:rPr>
          <w:rFonts w:ascii="Bookman Old Style" w:hAnsi="Bookman Old Style"/>
          <w:sz w:val="28"/>
          <w:szCs w:val="28"/>
          <w:lang w:val="el-GR"/>
        </w:rPr>
      </w:pPr>
    </w:p>
    <w:p w14:paraId="49ECCF73" w14:textId="35497FA0" w:rsidR="00055CE5" w:rsidRPr="000753B5" w:rsidRDefault="00055CE5" w:rsidP="00522D4D">
      <w:pPr>
        <w:spacing w:line="480" w:lineRule="auto"/>
        <w:jc w:val="both"/>
        <w:rPr>
          <w:rFonts w:ascii="Bookman Old Style" w:hAnsi="Bookman Old Style"/>
          <w:sz w:val="28"/>
          <w:szCs w:val="28"/>
          <w:lang w:val="el-GR"/>
        </w:rPr>
      </w:pPr>
      <w:r>
        <w:rPr>
          <w:rFonts w:ascii="Bookman Old Style" w:hAnsi="Bookman Old Style"/>
          <w:sz w:val="28"/>
          <w:szCs w:val="28"/>
          <w:lang w:val="el-GR"/>
        </w:rPr>
        <w:t>/</w:t>
      </w:r>
      <w:proofErr w:type="spellStart"/>
      <w:r>
        <w:rPr>
          <w:rFonts w:ascii="Bookman Old Style" w:hAnsi="Bookman Old Style"/>
          <w:sz w:val="28"/>
          <w:szCs w:val="28"/>
          <w:lang w:val="el-GR"/>
        </w:rPr>
        <w:t>κβπ</w:t>
      </w:r>
      <w:proofErr w:type="spellEnd"/>
    </w:p>
    <w:sectPr w:rsidR="00055CE5" w:rsidRPr="000753B5" w:rsidSect="00522D4D">
      <w:headerReference w:type="default" r:id="rId6"/>
      <w:pgSz w:w="12240" w:h="15840"/>
      <w:pgMar w:top="1134" w:right="1183" w:bottom="1440"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31F9B" w14:textId="77777777" w:rsidR="000A4E11" w:rsidRDefault="000A4E11" w:rsidP="00233BE0">
      <w:pPr>
        <w:spacing w:after="0" w:line="240" w:lineRule="auto"/>
      </w:pPr>
      <w:r>
        <w:separator/>
      </w:r>
    </w:p>
  </w:endnote>
  <w:endnote w:type="continuationSeparator" w:id="0">
    <w:p w14:paraId="6A820579" w14:textId="77777777" w:rsidR="000A4E11" w:rsidRDefault="000A4E11" w:rsidP="0023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Simsun (Founder Extended)">
    <w:altName w:val="Arial Unicode MS"/>
    <w:charset w:val="00"/>
    <w:family w:val="script"/>
    <w:pitch w:val="fixed"/>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F08AF" w14:textId="77777777" w:rsidR="000A4E11" w:rsidRDefault="000A4E11" w:rsidP="00233BE0">
      <w:pPr>
        <w:spacing w:after="0" w:line="240" w:lineRule="auto"/>
      </w:pPr>
      <w:r>
        <w:separator/>
      </w:r>
    </w:p>
  </w:footnote>
  <w:footnote w:type="continuationSeparator" w:id="0">
    <w:p w14:paraId="703E0669" w14:textId="77777777" w:rsidR="000A4E11" w:rsidRDefault="000A4E11" w:rsidP="00233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669760"/>
      <w:docPartObj>
        <w:docPartGallery w:val="Page Numbers (Top of Page)"/>
        <w:docPartUnique/>
      </w:docPartObj>
    </w:sdtPr>
    <w:sdtEndPr>
      <w:rPr>
        <w:noProof/>
      </w:rPr>
    </w:sdtEndPr>
    <w:sdtContent>
      <w:p w14:paraId="546B9146" w14:textId="182501FC" w:rsidR="00233BE0" w:rsidRDefault="00233BE0">
        <w:pPr>
          <w:pStyle w:val="Header"/>
          <w:jc w:val="center"/>
        </w:pPr>
        <w:r>
          <w:fldChar w:fldCharType="begin"/>
        </w:r>
        <w:r>
          <w:instrText xml:space="preserve"> PAGE   \* MERGEFORMAT </w:instrText>
        </w:r>
        <w:r>
          <w:fldChar w:fldCharType="separate"/>
        </w:r>
        <w:r w:rsidR="00EA6B2A">
          <w:rPr>
            <w:noProof/>
          </w:rPr>
          <w:t>8</w:t>
        </w:r>
        <w:r>
          <w:rPr>
            <w:noProof/>
          </w:rPr>
          <w:fldChar w:fldCharType="end"/>
        </w:r>
      </w:p>
    </w:sdtContent>
  </w:sdt>
  <w:p w14:paraId="4C15FCDB" w14:textId="77777777" w:rsidR="00233BE0" w:rsidRDefault="00233B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F6"/>
    <w:rsid w:val="0003689E"/>
    <w:rsid w:val="00042C09"/>
    <w:rsid w:val="00055CE5"/>
    <w:rsid w:val="00073A41"/>
    <w:rsid w:val="000753B5"/>
    <w:rsid w:val="0008446A"/>
    <w:rsid w:val="000A4E11"/>
    <w:rsid w:val="001B56BB"/>
    <w:rsid w:val="001B72B3"/>
    <w:rsid w:val="00211978"/>
    <w:rsid w:val="00233BE0"/>
    <w:rsid w:val="002730B5"/>
    <w:rsid w:val="002F519F"/>
    <w:rsid w:val="00302179"/>
    <w:rsid w:val="00305800"/>
    <w:rsid w:val="00371544"/>
    <w:rsid w:val="003750E2"/>
    <w:rsid w:val="003B48E4"/>
    <w:rsid w:val="003E6D66"/>
    <w:rsid w:val="003E7888"/>
    <w:rsid w:val="003F33B3"/>
    <w:rsid w:val="003F44B7"/>
    <w:rsid w:val="00404217"/>
    <w:rsid w:val="00414F79"/>
    <w:rsid w:val="0042223A"/>
    <w:rsid w:val="004716DD"/>
    <w:rsid w:val="00471DD5"/>
    <w:rsid w:val="004C60DF"/>
    <w:rsid w:val="004E0C7E"/>
    <w:rsid w:val="004F1904"/>
    <w:rsid w:val="004F1C86"/>
    <w:rsid w:val="00522D4D"/>
    <w:rsid w:val="0052439F"/>
    <w:rsid w:val="00550F14"/>
    <w:rsid w:val="0055372C"/>
    <w:rsid w:val="0055557B"/>
    <w:rsid w:val="0055559E"/>
    <w:rsid w:val="005956EC"/>
    <w:rsid w:val="00595D5F"/>
    <w:rsid w:val="005E4F37"/>
    <w:rsid w:val="0062404C"/>
    <w:rsid w:val="006317F6"/>
    <w:rsid w:val="006523B9"/>
    <w:rsid w:val="006644C9"/>
    <w:rsid w:val="00674D8A"/>
    <w:rsid w:val="00675553"/>
    <w:rsid w:val="006E1C1B"/>
    <w:rsid w:val="006F03E6"/>
    <w:rsid w:val="007517E9"/>
    <w:rsid w:val="0075640E"/>
    <w:rsid w:val="007C67E2"/>
    <w:rsid w:val="007F0085"/>
    <w:rsid w:val="00845D89"/>
    <w:rsid w:val="00850ACD"/>
    <w:rsid w:val="00873496"/>
    <w:rsid w:val="008A62AD"/>
    <w:rsid w:val="00944C01"/>
    <w:rsid w:val="00950BD4"/>
    <w:rsid w:val="00963BBC"/>
    <w:rsid w:val="009740A6"/>
    <w:rsid w:val="00AC635F"/>
    <w:rsid w:val="00AD7661"/>
    <w:rsid w:val="00B02ED6"/>
    <w:rsid w:val="00B513D6"/>
    <w:rsid w:val="00B51BEA"/>
    <w:rsid w:val="00B723CF"/>
    <w:rsid w:val="00BF4105"/>
    <w:rsid w:val="00C001E9"/>
    <w:rsid w:val="00D529E6"/>
    <w:rsid w:val="00D9426E"/>
    <w:rsid w:val="00DD5492"/>
    <w:rsid w:val="00DE256B"/>
    <w:rsid w:val="00E777A4"/>
    <w:rsid w:val="00EA6B2A"/>
    <w:rsid w:val="00EC4DBD"/>
    <w:rsid w:val="00F2237A"/>
    <w:rsid w:val="00F32A86"/>
    <w:rsid w:val="00F56E07"/>
    <w:rsid w:val="00F571AD"/>
    <w:rsid w:val="00FA3E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98B4"/>
  <w15:chartTrackingRefBased/>
  <w15:docId w15:val="{EDC56549-4F12-422F-BD0B-ADD73198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661"/>
  </w:style>
  <w:style w:type="paragraph" w:styleId="Heading1">
    <w:name w:val="heading 1"/>
    <w:basedOn w:val="Normal"/>
    <w:next w:val="Normal"/>
    <w:link w:val="Heading1Char"/>
    <w:uiPriority w:val="9"/>
    <w:qFormat/>
    <w:rsid w:val="00AD76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66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D7661"/>
    <w:pPr>
      <w:ind w:left="720"/>
      <w:contextualSpacing/>
    </w:pPr>
  </w:style>
  <w:style w:type="paragraph" w:styleId="TOCHeading">
    <w:name w:val="TOC Heading"/>
    <w:basedOn w:val="Heading1"/>
    <w:next w:val="Normal"/>
    <w:uiPriority w:val="39"/>
    <w:unhideWhenUsed/>
    <w:qFormat/>
    <w:rsid w:val="00AD7661"/>
    <w:pPr>
      <w:outlineLvl w:val="9"/>
    </w:pPr>
    <w:rPr>
      <w:kern w:val="0"/>
      <w14:ligatures w14:val="none"/>
    </w:rPr>
  </w:style>
  <w:style w:type="paragraph" w:styleId="Header">
    <w:name w:val="header"/>
    <w:basedOn w:val="Normal"/>
    <w:link w:val="HeaderChar"/>
    <w:uiPriority w:val="99"/>
    <w:unhideWhenUsed/>
    <w:rsid w:val="00233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BE0"/>
  </w:style>
  <w:style w:type="paragraph" w:styleId="Footer">
    <w:name w:val="footer"/>
    <w:basedOn w:val="Normal"/>
    <w:link w:val="FooterChar"/>
    <w:uiPriority w:val="99"/>
    <w:unhideWhenUsed/>
    <w:rsid w:val="00233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BE0"/>
  </w:style>
  <w:style w:type="paragraph" w:customStyle="1" w:styleId="Style1">
    <w:name w:val="Style1"/>
    <w:basedOn w:val="Normal"/>
    <w:rsid w:val="006E1C1B"/>
    <w:pPr>
      <w:suppressAutoHyphens/>
      <w:overflowPunct w:val="0"/>
      <w:autoSpaceDE w:val="0"/>
      <w:autoSpaceDN w:val="0"/>
      <w:spacing w:after="0" w:line="240" w:lineRule="auto"/>
      <w:jc w:val="both"/>
      <w:textAlignment w:val="baseline"/>
    </w:pPr>
    <w:rPr>
      <w:rFonts w:ascii="Arial" w:eastAsia="Times New Roman" w:hAnsi="Arial" w:cs="Times New Roman"/>
      <w:kern w:val="0"/>
      <w:sz w:val="24"/>
      <w:szCs w:val="20"/>
      <w14:ligatures w14:val="none"/>
    </w:rPr>
  </w:style>
  <w:style w:type="paragraph" w:customStyle="1" w:styleId="a">
    <w:name w:val="Εφεσείων ή Εφεσίβλητος"/>
    <w:basedOn w:val="Normal"/>
    <w:rsid w:val="006E1C1B"/>
    <w:pPr>
      <w:keepNext/>
      <w:suppressAutoHyphens/>
      <w:autoSpaceDN w:val="0"/>
      <w:spacing w:after="0" w:line="240" w:lineRule="auto"/>
      <w:jc w:val="right"/>
      <w:textAlignment w:val="baseline"/>
      <w:outlineLvl w:val="0"/>
    </w:pPr>
    <w:rPr>
      <w:rFonts w:ascii="Times New Roman" w:eastAsia="Times New Roman" w:hAnsi="Times New Roman" w:cs="Arial"/>
      <w:bCs/>
      <w:i/>
      <w:kern w:val="3"/>
      <w:sz w:val="20"/>
      <w:szCs w:val="32"/>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1672</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Efrem</dc:creator>
  <cp:keywords/>
  <dc:description/>
  <cp:lastModifiedBy>Kakia Zervou</cp:lastModifiedBy>
  <cp:revision>2</cp:revision>
  <cp:lastPrinted>2023-12-11T07:59:00Z</cp:lastPrinted>
  <dcterms:created xsi:type="dcterms:W3CDTF">2023-12-18T08:51:00Z</dcterms:created>
  <dcterms:modified xsi:type="dcterms:W3CDTF">2023-12-18T08:51:00Z</dcterms:modified>
</cp:coreProperties>
</file>